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CD0AF43" w14:textId="77777777" w:rsidR="00FE362B" w:rsidRPr="002C1D1D" w:rsidRDefault="00FE362B" w:rsidP="005F0DEE">
      <w:pPr>
        <w:jc w:val="center"/>
        <w:rPr>
          <w:rFonts w:ascii="Times New Roman" w:hAnsi="Times New Roman" w:cs="Times New Roman"/>
          <w:sz w:val="24"/>
          <w:szCs w:val="24"/>
        </w:rPr>
      </w:pPr>
      <w:r w:rsidRPr="002C1D1D">
        <w:rPr>
          <w:rFonts w:ascii="Times New Roman" w:hAnsi="Times New Roman" w:cs="Times New Roman"/>
          <w:noProof/>
          <w:sz w:val="24"/>
          <w:szCs w:val="24"/>
        </w:rPr>
        <w:drawing>
          <wp:inline distT="0" distB="0" distL="0" distR="0" wp14:anchorId="72545E08" wp14:editId="4C6FCAAB">
            <wp:extent cx="4544170" cy="2524539"/>
            <wp:effectExtent l="0" t="0" r="8890" b="9525"/>
            <wp:docPr id="151019285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0192852" name=""/>
                    <pic:cNvPicPr/>
                  </pic:nvPicPr>
                  <pic:blipFill>
                    <a:blip r:embed="rId5"/>
                    <a:stretch>
                      <a:fillRect/>
                    </a:stretch>
                  </pic:blipFill>
                  <pic:spPr>
                    <a:xfrm>
                      <a:off x="0" y="0"/>
                      <a:ext cx="4559042" cy="2532801"/>
                    </a:xfrm>
                    <a:prstGeom prst="rect">
                      <a:avLst/>
                    </a:prstGeom>
                  </pic:spPr>
                </pic:pic>
              </a:graphicData>
            </a:graphic>
          </wp:inline>
        </w:drawing>
      </w:r>
    </w:p>
    <w:p w14:paraId="1B6CFAF4" w14:textId="77777777" w:rsidR="00FE362B" w:rsidRPr="00856BEA" w:rsidRDefault="00FE362B" w:rsidP="00FE362B">
      <w:pPr>
        <w:jc w:val="center"/>
        <w:rPr>
          <w:rFonts w:ascii="Times New Roman" w:hAnsi="Times New Roman" w:cs="Times New Roman"/>
          <w:b/>
          <w:bCs/>
          <w:sz w:val="28"/>
          <w:szCs w:val="28"/>
          <w:lang w:val="ru-RU"/>
        </w:rPr>
      </w:pPr>
      <w:r w:rsidRPr="002C1D1D">
        <w:rPr>
          <w:rFonts w:ascii="Times New Roman" w:hAnsi="Times New Roman" w:cs="Times New Roman"/>
          <w:b/>
          <w:bCs/>
          <w:sz w:val="28"/>
          <w:szCs w:val="28"/>
        </w:rPr>
        <w:t>UNCT-SWAP Gender Equality Scorecard</w:t>
      </w:r>
    </w:p>
    <w:p w14:paraId="0915A844" w14:textId="77777777" w:rsidR="00FE362B" w:rsidRPr="002C1D1D" w:rsidRDefault="00FE362B">
      <w:pPr>
        <w:rPr>
          <w:rFonts w:ascii="Times New Roman" w:hAnsi="Times New Roman" w:cs="Times New Roman"/>
          <w:sz w:val="24"/>
          <w:szCs w:val="24"/>
        </w:rPr>
      </w:pPr>
    </w:p>
    <w:p w14:paraId="1944CE62" w14:textId="6E9B9410" w:rsidR="00FE362B" w:rsidRPr="002C1D1D" w:rsidRDefault="00FE362B" w:rsidP="00FE362B">
      <w:pPr>
        <w:pBdr>
          <w:top w:val="single" w:sz="4" w:space="1" w:color="auto"/>
          <w:left w:val="single" w:sz="4" w:space="4" w:color="auto"/>
          <w:bottom w:val="single" w:sz="4" w:space="1" w:color="auto"/>
          <w:right w:val="single" w:sz="4" w:space="4" w:color="auto"/>
        </w:pBdr>
        <w:spacing w:after="0"/>
        <w:ind w:left="142"/>
        <w:rPr>
          <w:rFonts w:ascii="Times New Roman" w:hAnsi="Times New Roman" w:cs="Times New Roman"/>
          <w:color w:val="4472C4" w:themeColor="accent1"/>
          <w:lang w:val="en-GB"/>
        </w:rPr>
      </w:pPr>
      <w:r w:rsidRPr="002C1D1D">
        <w:rPr>
          <w:rFonts w:ascii="Times New Roman" w:hAnsi="Times New Roman" w:cs="Times New Roman"/>
          <w:b/>
          <w:bCs/>
          <w:lang w:val="en-GB"/>
        </w:rPr>
        <w:t xml:space="preserve">Cover page: </w:t>
      </w:r>
    </w:p>
    <w:p w14:paraId="7FAE3B3F" w14:textId="10EA3FB4" w:rsidR="00FE362B" w:rsidRPr="002C1D1D" w:rsidRDefault="00FE362B" w:rsidP="00FE362B">
      <w:pPr>
        <w:pBdr>
          <w:top w:val="single" w:sz="4" w:space="1" w:color="auto"/>
          <w:left w:val="single" w:sz="4" w:space="4" w:color="auto"/>
          <w:bottom w:val="single" w:sz="4" w:space="1" w:color="auto"/>
          <w:right w:val="single" w:sz="4" w:space="4" w:color="auto"/>
        </w:pBdr>
        <w:spacing w:after="0"/>
        <w:ind w:left="142" w:firstLine="566"/>
        <w:rPr>
          <w:rFonts w:ascii="Times New Roman" w:hAnsi="Times New Roman" w:cs="Times New Roman"/>
          <w:lang w:val="en-GB"/>
        </w:rPr>
      </w:pPr>
      <w:r w:rsidRPr="002C1D1D">
        <w:rPr>
          <w:rFonts w:ascii="Times New Roman" w:hAnsi="Times New Roman" w:cs="Times New Roman"/>
          <w:lang w:val="en-GB"/>
        </w:rPr>
        <w:t xml:space="preserve">Country: Kazakhstan </w:t>
      </w:r>
    </w:p>
    <w:p w14:paraId="4BEAEA4B" w14:textId="3C6D045A" w:rsidR="009541FA" w:rsidRPr="00475BD6" w:rsidRDefault="00FE362B" w:rsidP="00FE362B">
      <w:pPr>
        <w:pBdr>
          <w:top w:val="single" w:sz="4" w:space="1" w:color="auto"/>
          <w:left w:val="single" w:sz="4" w:space="4" w:color="auto"/>
          <w:bottom w:val="single" w:sz="4" w:space="1" w:color="auto"/>
          <w:right w:val="single" w:sz="4" w:space="4" w:color="auto"/>
        </w:pBdr>
        <w:spacing w:after="0"/>
        <w:ind w:left="142" w:firstLine="566"/>
        <w:rPr>
          <w:rFonts w:ascii="Times New Roman" w:hAnsi="Times New Roman" w:cs="Times New Roman"/>
        </w:rPr>
      </w:pPr>
      <w:r w:rsidRPr="002C1D1D">
        <w:rPr>
          <w:rFonts w:ascii="Times New Roman" w:hAnsi="Times New Roman" w:cs="Times New Roman"/>
          <w:lang w:val="en-GB"/>
        </w:rPr>
        <w:t xml:space="preserve">Assessment year: </w:t>
      </w:r>
      <w:r w:rsidR="009541FA">
        <w:rPr>
          <w:rFonts w:ascii="Times New Roman" w:hAnsi="Times New Roman" w:cs="Times New Roman"/>
          <w:lang w:val="en-GB"/>
        </w:rPr>
        <w:t>Comprehensive report for the UNSDCF cycle</w:t>
      </w:r>
      <w:r w:rsidR="00475BD6" w:rsidRPr="00475BD6">
        <w:rPr>
          <w:rFonts w:ascii="Times New Roman" w:hAnsi="Times New Roman" w:cs="Times New Roman"/>
        </w:rPr>
        <w:t xml:space="preserve"> 2021-2025</w:t>
      </w:r>
    </w:p>
    <w:p w14:paraId="5A23E230" w14:textId="7A1E8FC8" w:rsidR="00FE362B" w:rsidRPr="002C1D1D" w:rsidRDefault="009541FA" w:rsidP="00FE362B">
      <w:pPr>
        <w:pBdr>
          <w:top w:val="single" w:sz="4" w:space="1" w:color="auto"/>
          <w:left w:val="single" w:sz="4" w:space="4" w:color="auto"/>
          <w:bottom w:val="single" w:sz="4" w:space="1" w:color="auto"/>
          <w:right w:val="single" w:sz="4" w:space="4" w:color="auto"/>
        </w:pBdr>
        <w:spacing w:after="0"/>
        <w:ind w:left="142" w:firstLine="566"/>
        <w:rPr>
          <w:rFonts w:ascii="Times New Roman" w:hAnsi="Times New Roman" w:cs="Times New Roman"/>
          <w:lang w:val="en-GB"/>
        </w:rPr>
      </w:pPr>
      <w:r>
        <w:rPr>
          <w:rFonts w:ascii="Times New Roman" w:hAnsi="Times New Roman" w:cs="Times New Roman"/>
          <w:lang w:val="en-GB"/>
        </w:rPr>
        <w:t xml:space="preserve">When the assessment is done: October-November </w:t>
      </w:r>
      <w:r w:rsidR="00FE362B" w:rsidRPr="002C1D1D">
        <w:rPr>
          <w:rFonts w:ascii="Times New Roman" w:hAnsi="Times New Roman" w:cs="Times New Roman"/>
          <w:lang w:val="en-GB"/>
        </w:rPr>
        <w:t>2024</w:t>
      </w:r>
    </w:p>
    <w:p w14:paraId="2DA9207C" w14:textId="7ED6811C" w:rsidR="00FE362B" w:rsidRDefault="00FE362B" w:rsidP="00FE362B">
      <w:pPr>
        <w:pBdr>
          <w:top w:val="single" w:sz="4" w:space="1" w:color="auto"/>
          <w:left w:val="single" w:sz="4" w:space="4" w:color="auto"/>
          <w:bottom w:val="single" w:sz="4" w:space="1" w:color="auto"/>
          <w:right w:val="single" w:sz="4" w:space="4" w:color="auto"/>
        </w:pBdr>
        <w:spacing w:after="0"/>
        <w:ind w:left="142" w:firstLine="566"/>
        <w:rPr>
          <w:rFonts w:ascii="Times New Roman" w:hAnsi="Times New Roman" w:cs="Times New Roman"/>
          <w:lang w:val="ru-RU"/>
        </w:rPr>
      </w:pPr>
      <w:r w:rsidRPr="002C1D1D">
        <w:rPr>
          <w:rFonts w:ascii="Times New Roman" w:hAnsi="Times New Roman" w:cs="Times New Roman"/>
          <w:lang w:val="en-GB"/>
        </w:rPr>
        <w:t xml:space="preserve">Coordinator: Dina </w:t>
      </w:r>
      <w:proofErr w:type="spellStart"/>
      <w:r w:rsidRPr="002C1D1D">
        <w:rPr>
          <w:rFonts w:ascii="Times New Roman" w:hAnsi="Times New Roman" w:cs="Times New Roman"/>
          <w:lang w:val="en-GB"/>
        </w:rPr>
        <w:t>Amrisheva</w:t>
      </w:r>
      <w:proofErr w:type="spellEnd"/>
      <w:r w:rsidRPr="002C1D1D">
        <w:rPr>
          <w:rFonts w:ascii="Times New Roman" w:hAnsi="Times New Roman" w:cs="Times New Roman"/>
          <w:lang w:val="en-GB"/>
        </w:rPr>
        <w:t xml:space="preserve">, UN Women Head of Office, </w:t>
      </w:r>
      <w:proofErr w:type="spellStart"/>
      <w:r w:rsidRPr="002C1D1D">
        <w:rPr>
          <w:rFonts w:ascii="Times New Roman" w:hAnsi="Times New Roman" w:cs="Times New Roman"/>
          <w:lang w:val="en-GB"/>
        </w:rPr>
        <w:t>a.i.</w:t>
      </w:r>
      <w:proofErr w:type="spellEnd"/>
    </w:p>
    <w:p w14:paraId="475BABEC" w14:textId="62144D6C" w:rsidR="00475BD6" w:rsidRPr="00475BD6" w:rsidRDefault="00475BD6" w:rsidP="00FE362B">
      <w:pPr>
        <w:pBdr>
          <w:top w:val="single" w:sz="4" w:space="1" w:color="auto"/>
          <w:left w:val="single" w:sz="4" w:space="4" w:color="auto"/>
          <w:bottom w:val="single" w:sz="4" w:space="1" w:color="auto"/>
          <w:right w:val="single" w:sz="4" w:space="4" w:color="auto"/>
        </w:pBdr>
        <w:spacing w:after="0"/>
        <w:ind w:left="142" w:firstLine="566"/>
        <w:rPr>
          <w:rFonts w:ascii="Times New Roman" w:hAnsi="Times New Roman" w:cs="Times New Roman"/>
        </w:rPr>
      </w:pPr>
      <w:r>
        <w:rPr>
          <w:rFonts w:ascii="Times New Roman" w:hAnsi="Times New Roman" w:cs="Times New Roman"/>
        </w:rPr>
        <w:t xml:space="preserve">SWAP International Consultant: Nora Suyunalieva </w:t>
      </w:r>
    </w:p>
    <w:p w14:paraId="4C4FEEBE" w14:textId="67007C47" w:rsidR="00FE362B" w:rsidRPr="002C1D1D" w:rsidRDefault="00FE362B" w:rsidP="00FE362B">
      <w:pPr>
        <w:pBdr>
          <w:top w:val="single" w:sz="4" w:space="1" w:color="auto"/>
          <w:left w:val="single" w:sz="4" w:space="4" w:color="auto"/>
          <w:bottom w:val="single" w:sz="4" w:space="1" w:color="auto"/>
          <w:right w:val="single" w:sz="4" w:space="4" w:color="auto"/>
        </w:pBdr>
        <w:spacing w:after="0"/>
        <w:ind w:left="142" w:firstLine="566"/>
        <w:rPr>
          <w:rFonts w:ascii="Times New Roman" w:hAnsi="Times New Roman" w:cs="Times New Roman"/>
          <w:lang w:val="en-GB"/>
        </w:rPr>
      </w:pPr>
      <w:r w:rsidRPr="002C1D1D">
        <w:rPr>
          <w:rFonts w:ascii="Times New Roman" w:hAnsi="Times New Roman" w:cs="Times New Roman"/>
          <w:lang w:val="en-GB"/>
        </w:rPr>
        <w:t xml:space="preserve">Agencies participating in </w:t>
      </w:r>
      <w:r w:rsidR="006F631E" w:rsidRPr="002C1D1D">
        <w:rPr>
          <w:rFonts w:ascii="Times New Roman" w:hAnsi="Times New Roman" w:cs="Times New Roman"/>
          <w:lang w:val="en-GB"/>
        </w:rPr>
        <w:t>the Interagency A</w:t>
      </w:r>
      <w:r w:rsidRPr="002C1D1D">
        <w:rPr>
          <w:rFonts w:ascii="Times New Roman" w:hAnsi="Times New Roman" w:cs="Times New Roman"/>
          <w:lang w:val="en-GB"/>
        </w:rPr>
        <w:t xml:space="preserve">ssessment </w:t>
      </w:r>
      <w:r w:rsidR="006F631E" w:rsidRPr="002C1D1D">
        <w:rPr>
          <w:rFonts w:ascii="Times New Roman" w:hAnsi="Times New Roman" w:cs="Times New Roman"/>
          <w:lang w:val="en-GB"/>
        </w:rPr>
        <w:t>T</w:t>
      </w:r>
      <w:r w:rsidRPr="002C1D1D">
        <w:rPr>
          <w:rFonts w:ascii="Times New Roman" w:hAnsi="Times New Roman" w:cs="Times New Roman"/>
          <w:lang w:val="en-GB"/>
        </w:rPr>
        <w:t>eam: UN</w:t>
      </w:r>
      <w:r w:rsidR="005F0DEE" w:rsidRPr="002C1D1D">
        <w:rPr>
          <w:rFonts w:ascii="Times New Roman" w:hAnsi="Times New Roman" w:cs="Times New Roman"/>
          <w:lang w:val="en-GB"/>
        </w:rPr>
        <w:t xml:space="preserve"> </w:t>
      </w:r>
      <w:r w:rsidRPr="002C1D1D">
        <w:rPr>
          <w:rFonts w:ascii="Times New Roman" w:hAnsi="Times New Roman" w:cs="Times New Roman"/>
          <w:lang w:val="en-GB"/>
        </w:rPr>
        <w:t xml:space="preserve">Women, UNRCO, UNDP, </w:t>
      </w:r>
      <w:r w:rsidR="005F0DEE" w:rsidRPr="002C1D1D">
        <w:rPr>
          <w:rFonts w:ascii="Times New Roman" w:hAnsi="Times New Roman" w:cs="Times New Roman"/>
          <w:lang w:val="en-GB"/>
        </w:rPr>
        <w:t xml:space="preserve">UNODC, IOM, </w:t>
      </w:r>
      <w:r w:rsidRPr="002C1D1D">
        <w:rPr>
          <w:rFonts w:ascii="Times New Roman" w:hAnsi="Times New Roman" w:cs="Times New Roman"/>
          <w:lang w:val="en-GB"/>
        </w:rPr>
        <w:t xml:space="preserve">UNICEF, UNAIDS, UNFPA </w:t>
      </w:r>
    </w:p>
    <w:p w14:paraId="3186C39E" w14:textId="4CF20E6F" w:rsidR="00FE362B" w:rsidRPr="002C1D1D" w:rsidRDefault="00FE362B" w:rsidP="00FE362B">
      <w:pPr>
        <w:pBdr>
          <w:top w:val="single" w:sz="4" w:space="1" w:color="auto"/>
          <w:left w:val="single" w:sz="4" w:space="4" w:color="auto"/>
          <w:bottom w:val="single" w:sz="4" w:space="1" w:color="auto"/>
          <w:right w:val="single" w:sz="4" w:space="4" w:color="auto"/>
        </w:pBdr>
        <w:ind w:left="142"/>
        <w:rPr>
          <w:rFonts w:ascii="Times New Roman" w:hAnsi="Times New Roman" w:cs="Times New Roman"/>
          <w:lang w:val="en-GB"/>
        </w:rPr>
      </w:pPr>
      <w:r w:rsidRPr="002C1D1D">
        <w:rPr>
          <w:rFonts w:ascii="Times New Roman" w:hAnsi="Times New Roman" w:cs="Times New Roman"/>
          <w:lang w:val="en-GB"/>
        </w:rPr>
        <w:t>---------------------------------------------</w:t>
      </w:r>
      <w:r w:rsidR="005F0DEE" w:rsidRPr="002C1D1D">
        <w:rPr>
          <w:rFonts w:ascii="Times New Roman" w:hAnsi="Times New Roman" w:cs="Times New Roman"/>
          <w:lang w:val="en-GB"/>
        </w:rPr>
        <w:t>------------------------------------------</w:t>
      </w:r>
      <w:r w:rsidRPr="002C1D1D">
        <w:rPr>
          <w:rFonts w:ascii="Times New Roman" w:hAnsi="Times New Roman" w:cs="Times New Roman"/>
          <w:lang w:val="en-GB"/>
        </w:rPr>
        <w:t>------------------------------------</w:t>
      </w:r>
    </w:p>
    <w:p w14:paraId="3C54524B" w14:textId="77777777" w:rsidR="00FE362B" w:rsidRPr="002C1D1D" w:rsidRDefault="00FE362B" w:rsidP="00FE362B">
      <w:pPr>
        <w:rPr>
          <w:rFonts w:ascii="Times New Roman" w:hAnsi="Times New Roman" w:cs="Times New Roman"/>
          <w:b/>
          <w:bCs/>
          <w:sz w:val="24"/>
          <w:szCs w:val="24"/>
          <w:lang w:val="en-GB"/>
        </w:rPr>
      </w:pPr>
      <w:r w:rsidRPr="002C1D1D">
        <w:rPr>
          <w:rFonts w:ascii="Times New Roman" w:hAnsi="Times New Roman" w:cs="Times New Roman"/>
          <w:b/>
          <w:bCs/>
          <w:sz w:val="24"/>
          <w:szCs w:val="24"/>
          <w:lang w:val="en-GB"/>
        </w:rPr>
        <w:t>Content:</w:t>
      </w:r>
    </w:p>
    <w:p w14:paraId="09E5EA28" w14:textId="5AF5B475" w:rsidR="00FE362B" w:rsidRPr="002C1D1D" w:rsidRDefault="00FE362B" w:rsidP="00FE362B">
      <w:pPr>
        <w:rPr>
          <w:rFonts w:ascii="Times New Roman" w:hAnsi="Times New Roman" w:cs="Times New Roman"/>
          <w:color w:val="4472C4" w:themeColor="accent1"/>
          <w:lang w:val="en-GB"/>
        </w:rPr>
      </w:pPr>
      <w:r w:rsidRPr="002C1D1D">
        <w:rPr>
          <w:rFonts w:ascii="Times New Roman" w:hAnsi="Times New Roman" w:cs="Times New Roman"/>
          <w:lang w:val="en-GB"/>
        </w:rPr>
        <w:t>I.</w:t>
      </w:r>
      <w:r w:rsidRPr="002C1D1D">
        <w:rPr>
          <w:rFonts w:ascii="Times New Roman" w:hAnsi="Times New Roman" w:cs="Times New Roman"/>
          <w:lang w:val="en-GB"/>
        </w:rPr>
        <w:tab/>
        <w:t>Gender Scorecard framework</w:t>
      </w:r>
      <w:r w:rsidR="009541FA">
        <w:rPr>
          <w:rFonts w:ascii="Times New Roman" w:hAnsi="Times New Roman" w:cs="Times New Roman"/>
          <w:lang w:val="en-GB"/>
        </w:rPr>
        <w:t xml:space="preserve"> (To be added)</w:t>
      </w:r>
      <w:r w:rsidRPr="002C1D1D">
        <w:rPr>
          <w:rFonts w:ascii="Times New Roman" w:hAnsi="Times New Roman" w:cs="Times New Roman"/>
          <w:lang w:val="en-GB"/>
        </w:rPr>
        <w:tab/>
      </w:r>
    </w:p>
    <w:p w14:paraId="43BD8E33" w14:textId="447AA8EB" w:rsidR="005F0DEE" w:rsidRPr="002C1D1D" w:rsidRDefault="00FE362B" w:rsidP="005F0DEE">
      <w:pPr>
        <w:rPr>
          <w:rFonts w:ascii="Times New Roman" w:hAnsi="Times New Roman" w:cs="Times New Roman"/>
          <w:lang w:val="en-GB"/>
        </w:rPr>
      </w:pPr>
      <w:r w:rsidRPr="002C1D1D">
        <w:rPr>
          <w:rFonts w:ascii="Times New Roman" w:hAnsi="Times New Roman" w:cs="Times New Roman"/>
          <w:lang w:val="en-GB"/>
        </w:rPr>
        <w:t>II.</w:t>
      </w:r>
      <w:r w:rsidRPr="002C1D1D">
        <w:rPr>
          <w:rFonts w:ascii="Times New Roman" w:hAnsi="Times New Roman" w:cs="Times New Roman"/>
          <w:lang w:val="en-GB"/>
        </w:rPr>
        <w:tab/>
        <w:t>Methodology</w:t>
      </w:r>
      <w:r w:rsidR="009541FA">
        <w:rPr>
          <w:rFonts w:ascii="Times New Roman" w:hAnsi="Times New Roman" w:cs="Times New Roman"/>
          <w:lang w:val="en-GB"/>
        </w:rPr>
        <w:t xml:space="preserve"> (To be added)</w:t>
      </w:r>
      <w:r w:rsidRPr="002C1D1D">
        <w:rPr>
          <w:rFonts w:ascii="Times New Roman" w:hAnsi="Times New Roman" w:cs="Times New Roman"/>
          <w:lang w:val="en-GB"/>
        </w:rPr>
        <w:tab/>
      </w:r>
      <w:r w:rsidRPr="002C1D1D">
        <w:rPr>
          <w:rFonts w:ascii="Times New Roman" w:hAnsi="Times New Roman" w:cs="Times New Roman"/>
          <w:lang w:val="en-GB"/>
        </w:rPr>
        <w:tab/>
      </w:r>
      <w:r w:rsidRPr="002C1D1D">
        <w:rPr>
          <w:rFonts w:ascii="Times New Roman" w:hAnsi="Times New Roman" w:cs="Times New Roman"/>
          <w:lang w:val="en-GB"/>
        </w:rPr>
        <w:tab/>
      </w:r>
    </w:p>
    <w:p w14:paraId="3BB7B991" w14:textId="494A1412" w:rsidR="00FE362B" w:rsidRPr="002C1D1D" w:rsidRDefault="00FE362B" w:rsidP="00FE362B">
      <w:pPr>
        <w:rPr>
          <w:rFonts w:ascii="Times New Roman" w:hAnsi="Times New Roman" w:cs="Times New Roman"/>
          <w:lang w:val="en-GB"/>
        </w:rPr>
      </w:pPr>
      <w:r w:rsidRPr="002C1D1D">
        <w:rPr>
          <w:rFonts w:ascii="Times New Roman" w:hAnsi="Times New Roman" w:cs="Times New Roman"/>
          <w:lang w:val="en-GB"/>
        </w:rPr>
        <w:t>III.</w:t>
      </w:r>
      <w:r w:rsidRPr="002C1D1D">
        <w:rPr>
          <w:rFonts w:ascii="Times New Roman" w:hAnsi="Times New Roman" w:cs="Times New Roman"/>
          <w:lang w:val="en-GB"/>
        </w:rPr>
        <w:tab/>
        <w:t xml:space="preserve">Country Context </w:t>
      </w:r>
      <w:r w:rsidR="009541FA">
        <w:rPr>
          <w:rFonts w:ascii="Times New Roman" w:hAnsi="Times New Roman" w:cs="Times New Roman"/>
          <w:lang w:val="en-GB"/>
        </w:rPr>
        <w:t>(To be added)</w:t>
      </w:r>
      <w:r w:rsidRPr="002C1D1D">
        <w:rPr>
          <w:rFonts w:ascii="Times New Roman" w:hAnsi="Times New Roman" w:cs="Times New Roman"/>
          <w:lang w:val="en-GB"/>
        </w:rPr>
        <w:tab/>
      </w:r>
      <w:r w:rsidRPr="002C1D1D">
        <w:rPr>
          <w:rFonts w:ascii="Times New Roman" w:hAnsi="Times New Roman" w:cs="Times New Roman"/>
          <w:lang w:val="en-GB"/>
        </w:rPr>
        <w:tab/>
      </w:r>
    </w:p>
    <w:p w14:paraId="1256B74F" w14:textId="77777777" w:rsidR="00FE362B" w:rsidRPr="002C1D1D" w:rsidRDefault="00FE362B" w:rsidP="00FE362B">
      <w:pPr>
        <w:spacing w:after="0"/>
        <w:rPr>
          <w:rFonts w:ascii="Times New Roman" w:hAnsi="Times New Roman" w:cs="Times New Roman"/>
          <w:lang w:val="en-GB"/>
        </w:rPr>
      </w:pPr>
      <w:r w:rsidRPr="002C1D1D">
        <w:rPr>
          <w:rFonts w:ascii="Times New Roman" w:hAnsi="Times New Roman" w:cs="Times New Roman"/>
          <w:lang w:val="en-GB"/>
        </w:rPr>
        <w:t>IV.</w:t>
      </w:r>
      <w:r w:rsidRPr="002C1D1D">
        <w:rPr>
          <w:rFonts w:ascii="Times New Roman" w:hAnsi="Times New Roman" w:cs="Times New Roman"/>
          <w:lang w:val="en-GB"/>
        </w:rPr>
        <w:tab/>
        <w:t>Findings by Dimension Area</w:t>
      </w:r>
      <w:r w:rsidRPr="002C1D1D">
        <w:rPr>
          <w:rFonts w:ascii="Times New Roman" w:hAnsi="Times New Roman" w:cs="Times New Roman"/>
          <w:lang w:val="en-GB"/>
        </w:rPr>
        <w:tab/>
      </w:r>
    </w:p>
    <w:p w14:paraId="0F64B616" w14:textId="77777777" w:rsidR="00FE362B" w:rsidRPr="002C1D1D" w:rsidRDefault="00FE362B" w:rsidP="00FE362B">
      <w:pPr>
        <w:spacing w:after="0"/>
        <w:ind w:left="708"/>
        <w:rPr>
          <w:rFonts w:ascii="Times New Roman" w:hAnsi="Times New Roman" w:cs="Times New Roman"/>
          <w:lang w:val="en-GB"/>
        </w:rPr>
      </w:pPr>
      <w:r w:rsidRPr="002C1D1D">
        <w:rPr>
          <w:rFonts w:ascii="Times New Roman" w:hAnsi="Times New Roman" w:cs="Times New Roman"/>
          <w:lang w:val="en-GB"/>
        </w:rPr>
        <w:t>1.</w:t>
      </w:r>
      <w:r w:rsidRPr="002C1D1D">
        <w:rPr>
          <w:rFonts w:ascii="Times New Roman" w:hAnsi="Times New Roman" w:cs="Times New Roman"/>
          <w:lang w:val="en-GB"/>
        </w:rPr>
        <w:tab/>
        <w:t>Planning</w:t>
      </w:r>
      <w:r w:rsidRPr="002C1D1D">
        <w:rPr>
          <w:rFonts w:ascii="Times New Roman" w:hAnsi="Times New Roman" w:cs="Times New Roman"/>
          <w:lang w:val="en-GB"/>
        </w:rPr>
        <w:tab/>
      </w:r>
    </w:p>
    <w:p w14:paraId="25AA29E8" w14:textId="77777777" w:rsidR="00FE362B" w:rsidRPr="002C1D1D" w:rsidRDefault="00FE362B" w:rsidP="00FE362B">
      <w:pPr>
        <w:spacing w:after="0"/>
        <w:ind w:left="708"/>
        <w:rPr>
          <w:rFonts w:ascii="Times New Roman" w:hAnsi="Times New Roman" w:cs="Times New Roman"/>
          <w:lang w:val="en-GB"/>
        </w:rPr>
      </w:pPr>
      <w:r w:rsidRPr="002C1D1D">
        <w:rPr>
          <w:rFonts w:ascii="Times New Roman" w:hAnsi="Times New Roman" w:cs="Times New Roman"/>
          <w:lang w:val="en-GB"/>
        </w:rPr>
        <w:t>2.</w:t>
      </w:r>
      <w:r w:rsidRPr="002C1D1D">
        <w:rPr>
          <w:rFonts w:ascii="Times New Roman" w:hAnsi="Times New Roman" w:cs="Times New Roman"/>
          <w:lang w:val="en-GB"/>
        </w:rPr>
        <w:tab/>
        <w:t>Programming and M&amp;E</w:t>
      </w:r>
      <w:r w:rsidRPr="002C1D1D">
        <w:rPr>
          <w:rFonts w:ascii="Times New Roman" w:hAnsi="Times New Roman" w:cs="Times New Roman"/>
          <w:lang w:val="en-GB"/>
        </w:rPr>
        <w:tab/>
      </w:r>
    </w:p>
    <w:p w14:paraId="0C1680CD" w14:textId="77777777" w:rsidR="00FE362B" w:rsidRPr="002C1D1D" w:rsidRDefault="00FE362B" w:rsidP="00FE362B">
      <w:pPr>
        <w:spacing w:after="0"/>
        <w:ind w:left="708"/>
        <w:rPr>
          <w:rFonts w:ascii="Times New Roman" w:hAnsi="Times New Roman" w:cs="Times New Roman"/>
          <w:lang w:val="en-GB"/>
        </w:rPr>
      </w:pPr>
      <w:r w:rsidRPr="002C1D1D">
        <w:rPr>
          <w:rFonts w:ascii="Times New Roman" w:hAnsi="Times New Roman" w:cs="Times New Roman"/>
          <w:lang w:val="en-GB"/>
        </w:rPr>
        <w:t>3.</w:t>
      </w:r>
      <w:r w:rsidRPr="002C1D1D">
        <w:rPr>
          <w:rFonts w:ascii="Times New Roman" w:hAnsi="Times New Roman" w:cs="Times New Roman"/>
          <w:lang w:val="en-GB"/>
        </w:rPr>
        <w:tab/>
        <w:t>Partnerships</w:t>
      </w:r>
      <w:r w:rsidRPr="002C1D1D">
        <w:rPr>
          <w:rFonts w:ascii="Times New Roman" w:hAnsi="Times New Roman" w:cs="Times New Roman"/>
          <w:lang w:val="en-GB"/>
        </w:rPr>
        <w:tab/>
      </w:r>
    </w:p>
    <w:p w14:paraId="5657F1F1" w14:textId="77777777" w:rsidR="00FE362B" w:rsidRPr="002C1D1D" w:rsidRDefault="00FE362B" w:rsidP="00FE362B">
      <w:pPr>
        <w:spacing w:after="0"/>
        <w:ind w:left="708"/>
        <w:rPr>
          <w:rFonts w:ascii="Times New Roman" w:hAnsi="Times New Roman" w:cs="Times New Roman"/>
          <w:lang w:val="en-GB"/>
        </w:rPr>
      </w:pPr>
      <w:r w:rsidRPr="002C1D1D">
        <w:rPr>
          <w:rFonts w:ascii="Times New Roman" w:hAnsi="Times New Roman" w:cs="Times New Roman"/>
          <w:lang w:val="en-GB"/>
        </w:rPr>
        <w:t>4.</w:t>
      </w:r>
      <w:r w:rsidRPr="002C1D1D">
        <w:rPr>
          <w:rFonts w:ascii="Times New Roman" w:hAnsi="Times New Roman" w:cs="Times New Roman"/>
          <w:lang w:val="en-GB"/>
        </w:rPr>
        <w:tab/>
        <w:t>Leadership and Organizational Culture</w:t>
      </w:r>
      <w:r w:rsidRPr="002C1D1D">
        <w:rPr>
          <w:rFonts w:ascii="Times New Roman" w:hAnsi="Times New Roman" w:cs="Times New Roman"/>
          <w:lang w:val="en-GB"/>
        </w:rPr>
        <w:tab/>
      </w:r>
    </w:p>
    <w:p w14:paraId="06E9909B" w14:textId="77777777" w:rsidR="00FE362B" w:rsidRPr="002C1D1D" w:rsidRDefault="00FE362B" w:rsidP="00FE362B">
      <w:pPr>
        <w:spacing w:after="0"/>
        <w:ind w:left="708"/>
        <w:rPr>
          <w:rFonts w:ascii="Times New Roman" w:hAnsi="Times New Roman" w:cs="Times New Roman"/>
          <w:lang w:val="en-GB"/>
        </w:rPr>
      </w:pPr>
      <w:r w:rsidRPr="002C1D1D">
        <w:rPr>
          <w:rFonts w:ascii="Times New Roman" w:hAnsi="Times New Roman" w:cs="Times New Roman"/>
          <w:lang w:val="en-GB"/>
        </w:rPr>
        <w:t>5.</w:t>
      </w:r>
      <w:r w:rsidRPr="002C1D1D">
        <w:rPr>
          <w:rFonts w:ascii="Times New Roman" w:hAnsi="Times New Roman" w:cs="Times New Roman"/>
          <w:lang w:val="en-GB"/>
        </w:rPr>
        <w:tab/>
        <w:t>Gender Architecture and Capacities</w:t>
      </w:r>
      <w:r w:rsidRPr="002C1D1D">
        <w:rPr>
          <w:rFonts w:ascii="Times New Roman" w:hAnsi="Times New Roman" w:cs="Times New Roman"/>
          <w:lang w:val="en-GB"/>
        </w:rPr>
        <w:tab/>
      </w:r>
    </w:p>
    <w:p w14:paraId="495D4CEB" w14:textId="77777777" w:rsidR="00FE362B" w:rsidRPr="002C1D1D" w:rsidRDefault="00FE362B" w:rsidP="00FE362B">
      <w:pPr>
        <w:spacing w:after="0"/>
        <w:ind w:left="708"/>
        <w:rPr>
          <w:rFonts w:ascii="Times New Roman" w:hAnsi="Times New Roman" w:cs="Times New Roman"/>
          <w:lang w:val="en-GB"/>
        </w:rPr>
      </w:pPr>
      <w:r w:rsidRPr="002C1D1D">
        <w:rPr>
          <w:rFonts w:ascii="Times New Roman" w:hAnsi="Times New Roman" w:cs="Times New Roman"/>
          <w:lang w:val="en-GB"/>
        </w:rPr>
        <w:t>6.</w:t>
      </w:r>
      <w:r w:rsidRPr="002C1D1D">
        <w:rPr>
          <w:rFonts w:ascii="Times New Roman" w:hAnsi="Times New Roman" w:cs="Times New Roman"/>
          <w:lang w:val="en-GB"/>
        </w:rPr>
        <w:tab/>
        <w:t>Resources</w:t>
      </w:r>
      <w:r w:rsidRPr="002C1D1D">
        <w:rPr>
          <w:rFonts w:ascii="Times New Roman" w:hAnsi="Times New Roman" w:cs="Times New Roman"/>
          <w:lang w:val="en-GB"/>
        </w:rPr>
        <w:tab/>
      </w:r>
    </w:p>
    <w:p w14:paraId="32EAEF1A" w14:textId="77777777" w:rsidR="009541FA" w:rsidRDefault="00FE362B" w:rsidP="00FE362B">
      <w:pPr>
        <w:spacing w:after="0"/>
        <w:ind w:left="708"/>
        <w:rPr>
          <w:rFonts w:ascii="Times New Roman" w:hAnsi="Times New Roman" w:cs="Times New Roman"/>
          <w:lang w:val="en-GB"/>
        </w:rPr>
      </w:pPr>
      <w:r w:rsidRPr="002C1D1D">
        <w:rPr>
          <w:rFonts w:ascii="Times New Roman" w:hAnsi="Times New Roman" w:cs="Times New Roman"/>
          <w:lang w:val="en-GB"/>
        </w:rPr>
        <w:t>7.</w:t>
      </w:r>
      <w:r w:rsidRPr="002C1D1D">
        <w:rPr>
          <w:rFonts w:ascii="Times New Roman" w:hAnsi="Times New Roman" w:cs="Times New Roman"/>
          <w:lang w:val="en-GB"/>
        </w:rPr>
        <w:tab/>
        <w:t>Results</w:t>
      </w:r>
    </w:p>
    <w:p w14:paraId="1B5CBF92" w14:textId="28DFF5F1" w:rsidR="00FE362B" w:rsidRDefault="00FE362B" w:rsidP="00FE362B">
      <w:pPr>
        <w:spacing w:after="0"/>
        <w:ind w:left="708"/>
        <w:rPr>
          <w:rFonts w:ascii="Times New Roman" w:hAnsi="Times New Roman" w:cs="Times New Roman"/>
          <w:lang w:val="en-GB"/>
        </w:rPr>
      </w:pPr>
      <w:r w:rsidRPr="002C1D1D">
        <w:rPr>
          <w:rFonts w:ascii="Times New Roman" w:hAnsi="Times New Roman" w:cs="Times New Roman"/>
          <w:lang w:val="en-GB"/>
        </w:rPr>
        <w:tab/>
      </w:r>
    </w:p>
    <w:p w14:paraId="6959A9AC" w14:textId="0BB138E2" w:rsidR="009541FA" w:rsidRPr="002C1D1D" w:rsidRDefault="009541FA" w:rsidP="009541FA">
      <w:pPr>
        <w:spacing w:after="0"/>
        <w:rPr>
          <w:rFonts w:ascii="Times New Roman" w:hAnsi="Times New Roman" w:cs="Times New Roman"/>
          <w:lang w:val="en-GB"/>
        </w:rPr>
      </w:pPr>
      <w:r>
        <w:rPr>
          <w:rFonts w:ascii="Times New Roman" w:hAnsi="Times New Roman" w:cs="Times New Roman"/>
          <w:lang w:val="en-GB"/>
        </w:rPr>
        <w:t xml:space="preserve">V. </w:t>
      </w:r>
      <w:r>
        <w:rPr>
          <w:rFonts w:ascii="Times New Roman" w:hAnsi="Times New Roman" w:cs="Times New Roman"/>
          <w:lang w:val="en-GB"/>
        </w:rPr>
        <w:tab/>
        <w:t xml:space="preserve">Action Plan </w:t>
      </w:r>
    </w:p>
    <w:p w14:paraId="0444589B" w14:textId="77777777" w:rsidR="006F631E" w:rsidRPr="002C1D1D" w:rsidRDefault="006F631E" w:rsidP="00FE362B">
      <w:pPr>
        <w:rPr>
          <w:rFonts w:ascii="Times New Roman" w:hAnsi="Times New Roman" w:cs="Times New Roman"/>
          <w:lang w:val="en-GB"/>
        </w:rPr>
      </w:pPr>
    </w:p>
    <w:p w14:paraId="502E029B" w14:textId="07BE0E5A" w:rsidR="00FE362B" w:rsidRPr="002C1D1D" w:rsidRDefault="006F631E" w:rsidP="002C1D1D">
      <w:pPr>
        <w:jc w:val="center"/>
        <w:rPr>
          <w:rFonts w:ascii="Times New Roman" w:hAnsi="Times New Roman" w:cs="Times New Roman"/>
          <w:b/>
          <w:bCs/>
          <w:sz w:val="24"/>
          <w:szCs w:val="24"/>
          <w:lang w:val="en-GB"/>
        </w:rPr>
      </w:pPr>
      <w:r w:rsidRPr="002C1D1D">
        <w:rPr>
          <w:rFonts w:ascii="Times New Roman" w:hAnsi="Times New Roman" w:cs="Times New Roman"/>
          <w:b/>
          <w:bCs/>
          <w:sz w:val="24"/>
          <w:szCs w:val="24"/>
          <w:lang w:val="en-GB"/>
        </w:rPr>
        <w:lastRenderedPageBreak/>
        <w:t xml:space="preserve">Summary </w:t>
      </w:r>
      <w:r w:rsidR="002C1D1D" w:rsidRPr="002C1D1D">
        <w:rPr>
          <w:rFonts w:ascii="Times New Roman" w:hAnsi="Times New Roman" w:cs="Times New Roman"/>
          <w:b/>
          <w:bCs/>
          <w:sz w:val="24"/>
          <w:szCs w:val="24"/>
          <w:lang w:val="en-GB"/>
        </w:rPr>
        <w:t>T</w:t>
      </w:r>
      <w:r w:rsidRPr="002C1D1D">
        <w:rPr>
          <w:rFonts w:ascii="Times New Roman" w:hAnsi="Times New Roman" w:cs="Times New Roman"/>
          <w:b/>
          <w:bCs/>
          <w:sz w:val="24"/>
          <w:szCs w:val="24"/>
          <w:lang w:val="en-GB"/>
        </w:rPr>
        <w:t>able</w:t>
      </w:r>
      <w:r w:rsidR="002C1D1D" w:rsidRPr="002C1D1D">
        <w:rPr>
          <w:rFonts w:ascii="Times New Roman" w:hAnsi="Times New Roman" w:cs="Times New Roman"/>
          <w:b/>
          <w:bCs/>
          <w:sz w:val="24"/>
          <w:szCs w:val="24"/>
          <w:lang w:val="en-GB"/>
        </w:rPr>
        <w:t xml:space="preserve"> for Indicators Scoring</w:t>
      </w:r>
    </w:p>
    <w:tbl>
      <w:tblPr>
        <w:tblpPr w:leftFromText="180" w:rightFromText="180" w:vertAnchor="text" w:horzAnchor="margin" w:tblpXSpec="center" w:tblpY="5"/>
        <w:tblW w:w="10340" w:type="dxa"/>
        <w:tblCellMar>
          <w:left w:w="0" w:type="dxa"/>
          <w:right w:w="0" w:type="dxa"/>
        </w:tblCellMar>
        <w:tblLook w:val="04A0" w:firstRow="1" w:lastRow="0" w:firstColumn="1" w:lastColumn="0" w:noHBand="0" w:noVBand="1"/>
      </w:tblPr>
      <w:tblGrid>
        <w:gridCol w:w="3660"/>
        <w:gridCol w:w="1660"/>
        <w:gridCol w:w="1840"/>
        <w:gridCol w:w="1660"/>
        <w:gridCol w:w="1520"/>
      </w:tblGrid>
      <w:tr w:rsidR="006F631E" w:rsidRPr="006F631E" w14:paraId="6DAB8543" w14:textId="77777777" w:rsidTr="006F631E">
        <w:trPr>
          <w:trHeight w:val="933"/>
        </w:trPr>
        <w:tc>
          <w:tcPr>
            <w:tcW w:w="3660" w:type="dxa"/>
            <w:tcBorders>
              <w:top w:val="single" w:sz="8" w:space="0" w:color="000000"/>
              <w:left w:val="single" w:sz="8" w:space="0" w:color="000000"/>
              <w:bottom w:val="single" w:sz="8" w:space="0" w:color="000000"/>
              <w:right w:val="single" w:sz="8" w:space="0" w:color="000000"/>
            </w:tcBorders>
            <w:shd w:val="clear" w:color="auto" w:fill="8DB3E2"/>
            <w:tcMar>
              <w:top w:w="12" w:type="dxa"/>
              <w:left w:w="80" w:type="dxa"/>
              <w:bottom w:w="0" w:type="dxa"/>
              <w:right w:w="80" w:type="dxa"/>
            </w:tcMar>
            <w:hideMark/>
          </w:tcPr>
          <w:p w14:paraId="63D467DC" w14:textId="77777777" w:rsidR="006F631E" w:rsidRPr="006F631E" w:rsidRDefault="006F631E" w:rsidP="006F631E">
            <w:pPr>
              <w:rPr>
                <w:rFonts w:ascii="Times New Roman" w:hAnsi="Times New Roman" w:cs="Times New Roman"/>
              </w:rPr>
            </w:pPr>
          </w:p>
        </w:tc>
        <w:tc>
          <w:tcPr>
            <w:tcW w:w="1660" w:type="dxa"/>
            <w:tcBorders>
              <w:top w:val="single" w:sz="8" w:space="0" w:color="000000"/>
              <w:left w:val="single" w:sz="8" w:space="0" w:color="000000"/>
              <w:bottom w:val="single" w:sz="8" w:space="0" w:color="000000"/>
              <w:right w:val="single" w:sz="8" w:space="0" w:color="000000"/>
            </w:tcBorders>
            <w:shd w:val="clear" w:color="auto" w:fill="8DB3E2"/>
            <w:tcMar>
              <w:top w:w="12" w:type="dxa"/>
              <w:left w:w="80" w:type="dxa"/>
              <w:bottom w:w="0" w:type="dxa"/>
              <w:right w:w="80" w:type="dxa"/>
            </w:tcMar>
            <w:hideMark/>
          </w:tcPr>
          <w:p w14:paraId="66A15F27" w14:textId="5771BD09" w:rsidR="006F631E" w:rsidRPr="006F631E" w:rsidRDefault="006F631E" w:rsidP="006F631E">
            <w:pPr>
              <w:rPr>
                <w:rFonts w:ascii="Times New Roman" w:hAnsi="Times New Roman" w:cs="Times New Roman"/>
              </w:rPr>
            </w:pPr>
            <w:r w:rsidRPr="002C1D1D">
              <w:rPr>
                <w:rFonts w:ascii="Times New Roman" w:hAnsi="Times New Roman" w:cs="Times New Roman"/>
                <w:b/>
                <w:bCs/>
                <w:lang w:val="fr-FR"/>
              </w:rPr>
              <w:t>Missing</w:t>
            </w:r>
            <w:r w:rsidRPr="006F631E">
              <w:rPr>
                <w:rFonts w:ascii="Times New Roman" w:hAnsi="Times New Roman" w:cs="Times New Roman"/>
                <w:b/>
                <w:bCs/>
                <w:lang w:val="fr-FR"/>
              </w:rPr>
              <w:t xml:space="preserve"> </w:t>
            </w:r>
            <w:r w:rsidRPr="002C1D1D">
              <w:rPr>
                <w:rFonts w:ascii="Times New Roman" w:hAnsi="Times New Roman" w:cs="Times New Roman"/>
                <w:b/>
                <w:bCs/>
                <w:lang w:val="fr-FR"/>
              </w:rPr>
              <w:t>M</w:t>
            </w:r>
            <w:r w:rsidRPr="006F631E">
              <w:rPr>
                <w:rFonts w:ascii="Times New Roman" w:hAnsi="Times New Roman" w:cs="Times New Roman"/>
                <w:b/>
                <w:bCs/>
                <w:lang w:val="fr-FR"/>
              </w:rPr>
              <w:t xml:space="preserve">inimum </w:t>
            </w:r>
            <w:r w:rsidRPr="002C1D1D">
              <w:rPr>
                <w:rFonts w:ascii="Times New Roman" w:hAnsi="Times New Roman" w:cs="Times New Roman"/>
                <w:b/>
                <w:bCs/>
                <w:lang w:val="fr-FR"/>
              </w:rPr>
              <w:t xml:space="preserve">Requirement </w:t>
            </w:r>
          </w:p>
        </w:tc>
        <w:tc>
          <w:tcPr>
            <w:tcW w:w="1840" w:type="dxa"/>
            <w:tcBorders>
              <w:top w:val="single" w:sz="8" w:space="0" w:color="000000"/>
              <w:left w:val="single" w:sz="8" w:space="0" w:color="000000"/>
              <w:bottom w:val="single" w:sz="8" w:space="0" w:color="000000"/>
              <w:right w:val="single" w:sz="8" w:space="0" w:color="000000"/>
            </w:tcBorders>
            <w:shd w:val="clear" w:color="auto" w:fill="8DB3E2"/>
            <w:tcMar>
              <w:top w:w="12" w:type="dxa"/>
              <w:left w:w="80" w:type="dxa"/>
              <w:bottom w:w="0" w:type="dxa"/>
              <w:right w:w="80" w:type="dxa"/>
            </w:tcMar>
            <w:hideMark/>
          </w:tcPr>
          <w:p w14:paraId="57CC3B26" w14:textId="1DA62AD1" w:rsidR="006F631E" w:rsidRPr="006F631E" w:rsidRDefault="006F631E" w:rsidP="006F631E">
            <w:pPr>
              <w:rPr>
                <w:rFonts w:ascii="Times New Roman" w:hAnsi="Times New Roman" w:cs="Times New Roman"/>
              </w:rPr>
            </w:pPr>
            <w:r w:rsidRPr="002C1D1D">
              <w:rPr>
                <w:rFonts w:ascii="Times New Roman" w:hAnsi="Times New Roman" w:cs="Times New Roman"/>
                <w:b/>
                <w:bCs/>
                <w:lang w:val="fr-FR"/>
              </w:rPr>
              <w:t>Approaching</w:t>
            </w:r>
            <w:r w:rsidRPr="006F631E">
              <w:rPr>
                <w:rFonts w:ascii="Times New Roman" w:hAnsi="Times New Roman" w:cs="Times New Roman"/>
                <w:b/>
                <w:bCs/>
                <w:lang w:val="fr-FR"/>
              </w:rPr>
              <w:t xml:space="preserve"> </w:t>
            </w:r>
            <w:r w:rsidRPr="002C1D1D">
              <w:rPr>
                <w:rFonts w:ascii="Times New Roman" w:hAnsi="Times New Roman" w:cs="Times New Roman"/>
                <w:b/>
                <w:bCs/>
                <w:lang w:val="fr-FR"/>
              </w:rPr>
              <w:t>M</w:t>
            </w:r>
            <w:r w:rsidRPr="006F631E">
              <w:rPr>
                <w:rFonts w:ascii="Times New Roman" w:hAnsi="Times New Roman" w:cs="Times New Roman"/>
                <w:b/>
                <w:bCs/>
                <w:lang w:val="fr-FR"/>
              </w:rPr>
              <w:t xml:space="preserve">inimum </w:t>
            </w:r>
            <w:r w:rsidRPr="002C1D1D">
              <w:rPr>
                <w:rFonts w:ascii="Times New Roman" w:hAnsi="Times New Roman" w:cs="Times New Roman"/>
                <w:b/>
                <w:bCs/>
                <w:lang w:val="fr-FR"/>
              </w:rPr>
              <w:t xml:space="preserve">Requirement </w:t>
            </w:r>
          </w:p>
        </w:tc>
        <w:tc>
          <w:tcPr>
            <w:tcW w:w="1660" w:type="dxa"/>
            <w:tcBorders>
              <w:top w:val="single" w:sz="8" w:space="0" w:color="000000"/>
              <w:left w:val="single" w:sz="8" w:space="0" w:color="000000"/>
              <w:bottom w:val="single" w:sz="8" w:space="0" w:color="000000"/>
              <w:right w:val="single" w:sz="8" w:space="0" w:color="000000"/>
            </w:tcBorders>
            <w:shd w:val="clear" w:color="auto" w:fill="8DB3E2"/>
            <w:tcMar>
              <w:top w:w="12" w:type="dxa"/>
              <w:left w:w="80" w:type="dxa"/>
              <w:bottom w:w="0" w:type="dxa"/>
              <w:right w:w="80" w:type="dxa"/>
            </w:tcMar>
            <w:hideMark/>
          </w:tcPr>
          <w:p w14:paraId="510614CB" w14:textId="0AC566CD" w:rsidR="006F631E" w:rsidRPr="006F631E" w:rsidRDefault="006F631E" w:rsidP="006F631E">
            <w:pPr>
              <w:rPr>
                <w:rFonts w:ascii="Times New Roman" w:hAnsi="Times New Roman" w:cs="Times New Roman"/>
              </w:rPr>
            </w:pPr>
            <w:r w:rsidRPr="006F631E">
              <w:rPr>
                <w:rFonts w:ascii="Times New Roman" w:hAnsi="Times New Roman" w:cs="Times New Roman"/>
                <w:b/>
                <w:bCs/>
                <w:lang w:val="fr-FR"/>
              </w:rPr>
              <w:t>Meet</w:t>
            </w:r>
            <w:r w:rsidRPr="002C1D1D">
              <w:rPr>
                <w:rFonts w:ascii="Times New Roman" w:hAnsi="Times New Roman" w:cs="Times New Roman"/>
                <w:b/>
                <w:bCs/>
                <w:lang w:val="fr-FR"/>
              </w:rPr>
              <w:t>ing</w:t>
            </w:r>
            <w:r w:rsidRPr="006F631E">
              <w:rPr>
                <w:rFonts w:ascii="Times New Roman" w:hAnsi="Times New Roman" w:cs="Times New Roman"/>
                <w:b/>
                <w:bCs/>
                <w:lang w:val="fr-FR"/>
              </w:rPr>
              <w:t xml:space="preserve"> </w:t>
            </w:r>
            <w:r w:rsidRPr="002C1D1D">
              <w:rPr>
                <w:rFonts w:ascii="Times New Roman" w:hAnsi="Times New Roman" w:cs="Times New Roman"/>
                <w:b/>
                <w:bCs/>
                <w:lang w:val="fr-FR"/>
              </w:rPr>
              <w:t>M</w:t>
            </w:r>
            <w:r w:rsidRPr="006F631E">
              <w:rPr>
                <w:rFonts w:ascii="Times New Roman" w:hAnsi="Times New Roman" w:cs="Times New Roman"/>
                <w:b/>
                <w:bCs/>
                <w:lang w:val="fr-FR"/>
              </w:rPr>
              <w:t xml:space="preserve">inimum </w:t>
            </w:r>
            <w:r w:rsidRPr="002C1D1D">
              <w:rPr>
                <w:rFonts w:ascii="Times New Roman" w:hAnsi="Times New Roman" w:cs="Times New Roman"/>
                <w:b/>
                <w:bCs/>
                <w:lang w:val="fr-FR"/>
              </w:rPr>
              <w:t xml:space="preserve">Requirement </w:t>
            </w:r>
          </w:p>
        </w:tc>
        <w:tc>
          <w:tcPr>
            <w:tcW w:w="1520" w:type="dxa"/>
            <w:tcBorders>
              <w:top w:val="single" w:sz="8" w:space="0" w:color="000000"/>
              <w:left w:val="single" w:sz="8" w:space="0" w:color="000000"/>
              <w:bottom w:val="single" w:sz="8" w:space="0" w:color="000000"/>
              <w:right w:val="single" w:sz="8" w:space="0" w:color="000000"/>
            </w:tcBorders>
            <w:shd w:val="clear" w:color="auto" w:fill="8DB3E2"/>
            <w:tcMar>
              <w:top w:w="12" w:type="dxa"/>
              <w:left w:w="80" w:type="dxa"/>
              <w:bottom w:w="0" w:type="dxa"/>
              <w:right w:w="80" w:type="dxa"/>
            </w:tcMar>
            <w:hideMark/>
          </w:tcPr>
          <w:p w14:paraId="7158907A" w14:textId="520575E7" w:rsidR="006F631E" w:rsidRPr="006F631E" w:rsidRDefault="006F631E" w:rsidP="006F631E">
            <w:pPr>
              <w:rPr>
                <w:rFonts w:ascii="Times New Roman" w:hAnsi="Times New Roman" w:cs="Times New Roman"/>
              </w:rPr>
            </w:pPr>
            <w:r w:rsidRPr="006F631E">
              <w:rPr>
                <w:rFonts w:ascii="Times New Roman" w:hAnsi="Times New Roman" w:cs="Times New Roman"/>
                <w:b/>
                <w:bCs/>
                <w:lang w:val="fr-FR"/>
              </w:rPr>
              <w:t>Exceed</w:t>
            </w:r>
            <w:r w:rsidRPr="002C1D1D">
              <w:rPr>
                <w:rFonts w:ascii="Times New Roman" w:hAnsi="Times New Roman" w:cs="Times New Roman"/>
                <w:b/>
                <w:bCs/>
                <w:lang w:val="fr-FR"/>
              </w:rPr>
              <w:t>ing</w:t>
            </w:r>
            <w:r w:rsidRPr="006F631E">
              <w:rPr>
                <w:rFonts w:ascii="Times New Roman" w:hAnsi="Times New Roman" w:cs="Times New Roman"/>
                <w:b/>
                <w:bCs/>
                <w:lang w:val="fr-FR"/>
              </w:rPr>
              <w:t xml:space="preserve"> </w:t>
            </w:r>
            <w:r w:rsidRPr="002C1D1D">
              <w:rPr>
                <w:rFonts w:ascii="Times New Roman" w:hAnsi="Times New Roman" w:cs="Times New Roman"/>
                <w:b/>
                <w:bCs/>
                <w:lang w:val="fr-FR"/>
              </w:rPr>
              <w:t>M</w:t>
            </w:r>
            <w:r w:rsidRPr="006F631E">
              <w:rPr>
                <w:rFonts w:ascii="Times New Roman" w:hAnsi="Times New Roman" w:cs="Times New Roman"/>
                <w:b/>
                <w:bCs/>
                <w:lang w:val="fr-FR"/>
              </w:rPr>
              <w:t xml:space="preserve">inimum </w:t>
            </w:r>
            <w:r w:rsidRPr="002C1D1D">
              <w:rPr>
                <w:rFonts w:ascii="Times New Roman" w:hAnsi="Times New Roman" w:cs="Times New Roman"/>
                <w:b/>
                <w:bCs/>
                <w:lang w:val="fr-FR"/>
              </w:rPr>
              <w:t xml:space="preserve">Requirement </w:t>
            </w:r>
          </w:p>
        </w:tc>
      </w:tr>
      <w:tr w:rsidR="006F631E" w:rsidRPr="006F631E" w14:paraId="5679AE00" w14:textId="77777777" w:rsidTr="006F631E">
        <w:trPr>
          <w:trHeight w:val="331"/>
        </w:trPr>
        <w:tc>
          <w:tcPr>
            <w:tcW w:w="10340" w:type="dxa"/>
            <w:gridSpan w:val="5"/>
            <w:tcBorders>
              <w:top w:val="single" w:sz="8" w:space="0" w:color="000000"/>
              <w:left w:val="single" w:sz="8" w:space="0" w:color="000000"/>
              <w:bottom w:val="single" w:sz="8" w:space="0" w:color="000000"/>
              <w:right w:val="single" w:sz="8" w:space="0" w:color="000000"/>
            </w:tcBorders>
            <w:shd w:val="clear" w:color="auto" w:fill="DEEAF6"/>
            <w:tcMar>
              <w:top w:w="12" w:type="dxa"/>
              <w:left w:w="80" w:type="dxa"/>
              <w:bottom w:w="0" w:type="dxa"/>
              <w:right w:w="80" w:type="dxa"/>
            </w:tcMar>
            <w:hideMark/>
          </w:tcPr>
          <w:p w14:paraId="68245FBC" w14:textId="77777777" w:rsidR="006F631E" w:rsidRPr="006F631E" w:rsidRDefault="006F631E" w:rsidP="006F631E">
            <w:pPr>
              <w:rPr>
                <w:rFonts w:ascii="Times New Roman" w:hAnsi="Times New Roman" w:cs="Times New Roman"/>
              </w:rPr>
            </w:pPr>
            <w:r w:rsidRPr="006F631E">
              <w:rPr>
                <w:rFonts w:ascii="Times New Roman" w:hAnsi="Times New Roman" w:cs="Times New Roman"/>
                <w:b/>
                <w:bCs/>
                <w:i/>
                <w:iCs/>
                <w:lang w:val="fr-FR"/>
              </w:rPr>
              <w:t>1- Planning</w:t>
            </w:r>
          </w:p>
        </w:tc>
      </w:tr>
      <w:tr w:rsidR="006F631E" w:rsidRPr="006F631E" w14:paraId="0C310888" w14:textId="77777777" w:rsidTr="002C1D1D">
        <w:trPr>
          <w:trHeight w:val="461"/>
        </w:trPr>
        <w:tc>
          <w:tcPr>
            <w:tcW w:w="3660" w:type="dxa"/>
            <w:tcBorders>
              <w:top w:val="single" w:sz="8" w:space="0" w:color="000000"/>
              <w:left w:val="single" w:sz="8" w:space="0" w:color="000000"/>
              <w:bottom w:val="single" w:sz="8" w:space="0" w:color="000000"/>
              <w:right w:val="single" w:sz="8" w:space="0" w:color="000000"/>
            </w:tcBorders>
            <w:shd w:val="clear" w:color="auto" w:fill="auto"/>
            <w:tcMar>
              <w:top w:w="12" w:type="dxa"/>
              <w:left w:w="80" w:type="dxa"/>
              <w:bottom w:w="0" w:type="dxa"/>
              <w:right w:w="80" w:type="dxa"/>
            </w:tcMar>
            <w:hideMark/>
          </w:tcPr>
          <w:p w14:paraId="151515C3"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1.1 Common country assessment</w:t>
            </w:r>
          </w:p>
        </w:tc>
        <w:tc>
          <w:tcPr>
            <w:tcW w:w="1660" w:type="dxa"/>
            <w:tcBorders>
              <w:top w:val="single" w:sz="8" w:space="0" w:color="000000"/>
              <w:left w:val="single" w:sz="8" w:space="0" w:color="000000"/>
              <w:bottom w:val="single" w:sz="8" w:space="0" w:color="000000"/>
              <w:right w:val="single" w:sz="8" w:space="0" w:color="000000"/>
            </w:tcBorders>
            <w:shd w:val="clear" w:color="auto" w:fill="FFFF00"/>
            <w:tcMar>
              <w:top w:w="12" w:type="dxa"/>
              <w:left w:w="80" w:type="dxa"/>
              <w:bottom w:w="0" w:type="dxa"/>
              <w:right w:w="80" w:type="dxa"/>
            </w:tcMar>
            <w:hideMark/>
          </w:tcPr>
          <w:p w14:paraId="64F0928F"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c>
          <w:tcPr>
            <w:tcW w:w="1840" w:type="dxa"/>
            <w:tcBorders>
              <w:top w:val="single" w:sz="8" w:space="0" w:color="000000"/>
              <w:left w:val="single" w:sz="8" w:space="0" w:color="000000"/>
              <w:bottom w:val="single" w:sz="8" w:space="0" w:color="000000"/>
              <w:right w:val="single" w:sz="8" w:space="0" w:color="000000"/>
            </w:tcBorders>
            <w:shd w:val="clear" w:color="auto" w:fill="FFFF00"/>
            <w:tcMar>
              <w:top w:w="12" w:type="dxa"/>
              <w:left w:w="80" w:type="dxa"/>
              <w:bottom w:w="0" w:type="dxa"/>
              <w:right w:w="80" w:type="dxa"/>
            </w:tcMar>
            <w:hideMark/>
          </w:tcPr>
          <w:p w14:paraId="7C33650B"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c>
          <w:tcPr>
            <w:tcW w:w="1660" w:type="dxa"/>
            <w:tcBorders>
              <w:top w:val="single" w:sz="8" w:space="0" w:color="000000"/>
              <w:left w:val="single" w:sz="8" w:space="0" w:color="000000"/>
              <w:bottom w:val="single" w:sz="8" w:space="0" w:color="000000"/>
              <w:right w:val="single" w:sz="8" w:space="0" w:color="000000"/>
            </w:tcBorders>
            <w:shd w:val="clear" w:color="auto" w:fill="auto"/>
            <w:tcMar>
              <w:top w:w="12" w:type="dxa"/>
              <w:left w:w="80" w:type="dxa"/>
              <w:bottom w:w="0" w:type="dxa"/>
              <w:right w:w="80" w:type="dxa"/>
            </w:tcMar>
            <w:hideMark/>
          </w:tcPr>
          <w:p w14:paraId="5AB842D1"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c>
          <w:tcPr>
            <w:tcW w:w="1520" w:type="dxa"/>
            <w:tcBorders>
              <w:top w:val="single" w:sz="8" w:space="0" w:color="000000"/>
              <w:left w:val="single" w:sz="8" w:space="0" w:color="000000"/>
              <w:bottom w:val="single" w:sz="8" w:space="0" w:color="000000"/>
              <w:right w:val="single" w:sz="8" w:space="0" w:color="000000"/>
            </w:tcBorders>
            <w:shd w:val="clear" w:color="auto" w:fill="auto"/>
            <w:tcMar>
              <w:top w:w="12" w:type="dxa"/>
              <w:left w:w="80" w:type="dxa"/>
              <w:bottom w:w="0" w:type="dxa"/>
              <w:right w:w="80" w:type="dxa"/>
            </w:tcMar>
            <w:hideMark/>
          </w:tcPr>
          <w:p w14:paraId="69E83473"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r>
      <w:tr w:rsidR="006F631E" w:rsidRPr="006F631E" w14:paraId="6BA32769" w14:textId="77777777" w:rsidTr="002C1D1D">
        <w:trPr>
          <w:trHeight w:val="461"/>
        </w:trPr>
        <w:tc>
          <w:tcPr>
            <w:tcW w:w="3660" w:type="dxa"/>
            <w:tcBorders>
              <w:top w:val="single" w:sz="8" w:space="0" w:color="000000"/>
              <w:left w:val="single" w:sz="8" w:space="0" w:color="000000"/>
              <w:bottom w:val="single" w:sz="8" w:space="0" w:color="000000"/>
              <w:right w:val="single" w:sz="8" w:space="0" w:color="000000"/>
            </w:tcBorders>
            <w:shd w:val="clear" w:color="auto" w:fill="auto"/>
            <w:tcMar>
              <w:top w:w="12" w:type="dxa"/>
              <w:left w:w="80" w:type="dxa"/>
              <w:bottom w:w="0" w:type="dxa"/>
              <w:right w:w="80" w:type="dxa"/>
            </w:tcMar>
            <w:hideMark/>
          </w:tcPr>
          <w:p w14:paraId="5020FA55"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1.2 UNSDCF results</w:t>
            </w:r>
          </w:p>
        </w:tc>
        <w:tc>
          <w:tcPr>
            <w:tcW w:w="1660" w:type="dxa"/>
            <w:tcBorders>
              <w:top w:val="single" w:sz="8" w:space="0" w:color="000000"/>
              <w:left w:val="single" w:sz="8" w:space="0" w:color="000000"/>
              <w:bottom w:val="single" w:sz="8" w:space="0" w:color="000000"/>
              <w:right w:val="single" w:sz="8" w:space="0" w:color="000000"/>
            </w:tcBorders>
            <w:shd w:val="clear" w:color="auto" w:fill="92D050"/>
            <w:tcMar>
              <w:top w:w="12" w:type="dxa"/>
              <w:left w:w="80" w:type="dxa"/>
              <w:bottom w:w="0" w:type="dxa"/>
              <w:right w:w="80" w:type="dxa"/>
            </w:tcMar>
            <w:hideMark/>
          </w:tcPr>
          <w:p w14:paraId="1C30802C"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c>
          <w:tcPr>
            <w:tcW w:w="1840" w:type="dxa"/>
            <w:tcBorders>
              <w:top w:val="single" w:sz="8" w:space="0" w:color="000000"/>
              <w:left w:val="single" w:sz="8" w:space="0" w:color="000000"/>
              <w:bottom w:val="single" w:sz="8" w:space="0" w:color="000000"/>
              <w:right w:val="single" w:sz="8" w:space="0" w:color="000000"/>
            </w:tcBorders>
            <w:shd w:val="clear" w:color="auto" w:fill="92D050"/>
            <w:tcMar>
              <w:top w:w="12" w:type="dxa"/>
              <w:left w:w="80" w:type="dxa"/>
              <w:bottom w:w="0" w:type="dxa"/>
              <w:right w:w="80" w:type="dxa"/>
            </w:tcMar>
            <w:hideMark/>
          </w:tcPr>
          <w:p w14:paraId="0BB1E40A"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c>
          <w:tcPr>
            <w:tcW w:w="1660" w:type="dxa"/>
            <w:tcBorders>
              <w:top w:val="single" w:sz="8" w:space="0" w:color="000000"/>
              <w:left w:val="single" w:sz="8" w:space="0" w:color="000000"/>
              <w:bottom w:val="single" w:sz="8" w:space="0" w:color="000000"/>
              <w:right w:val="single" w:sz="8" w:space="0" w:color="000000"/>
            </w:tcBorders>
            <w:shd w:val="clear" w:color="auto" w:fill="92D050"/>
            <w:tcMar>
              <w:top w:w="12" w:type="dxa"/>
              <w:left w:w="80" w:type="dxa"/>
              <w:bottom w:w="0" w:type="dxa"/>
              <w:right w:w="80" w:type="dxa"/>
            </w:tcMar>
            <w:hideMark/>
          </w:tcPr>
          <w:p w14:paraId="4286151F" w14:textId="77777777" w:rsidR="006F631E" w:rsidRPr="006F631E" w:rsidRDefault="006F631E" w:rsidP="006F631E">
            <w:pPr>
              <w:rPr>
                <w:rFonts w:ascii="Times New Roman" w:hAnsi="Times New Roman" w:cs="Times New Roman"/>
              </w:rPr>
            </w:pPr>
          </w:p>
        </w:tc>
        <w:tc>
          <w:tcPr>
            <w:tcW w:w="1520" w:type="dxa"/>
            <w:tcBorders>
              <w:top w:val="single" w:sz="8" w:space="0" w:color="000000"/>
              <w:left w:val="single" w:sz="8" w:space="0" w:color="000000"/>
              <w:bottom w:val="single" w:sz="8" w:space="0" w:color="000000"/>
              <w:right w:val="single" w:sz="8" w:space="0" w:color="000000"/>
            </w:tcBorders>
            <w:shd w:val="clear" w:color="auto" w:fill="92D050"/>
            <w:tcMar>
              <w:top w:w="12" w:type="dxa"/>
              <w:left w:w="80" w:type="dxa"/>
              <w:bottom w:w="0" w:type="dxa"/>
              <w:right w:w="80" w:type="dxa"/>
            </w:tcMar>
            <w:hideMark/>
          </w:tcPr>
          <w:p w14:paraId="2CE516A9"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r>
      <w:tr w:rsidR="006F631E" w:rsidRPr="006F631E" w14:paraId="0CD9E0CE" w14:textId="77777777" w:rsidTr="002C1D1D">
        <w:trPr>
          <w:trHeight w:val="461"/>
        </w:trPr>
        <w:tc>
          <w:tcPr>
            <w:tcW w:w="3660" w:type="dxa"/>
            <w:tcBorders>
              <w:top w:val="single" w:sz="8" w:space="0" w:color="000000"/>
              <w:left w:val="single" w:sz="8" w:space="0" w:color="000000"/>
              <w:bottom w:val="single" w:sz="8" w:space="0" w:color="000000"/>
              <w:right w:val="single" w:sz="8" w:space="0" w:color="000000"/>
            </w:tcBorders>
            <w:shd w:val="clear" w:color="auto" w:fill="auto"/>
            <w:tcMar>
              <w:top w:w="12" w:type="dxa"/>
              <w:left w:w="80" w:type="dxa"/>
              <w:bottom w:w="0" w:type="dxa"/>
              <w:right w:w="80" w:type="dxa"/>
            </w:tcMar>
            <w:hideMark/>
          </w:tcPr>
          <w:p w14:paraId="6D2BD510"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1.3 UNSDCF indicators</w:t>
            </w:r>
          </w:p>
        </w:tc>
        <w:tc>
          <w:tcPr>
            <w:tcW w:w="1660" w:type="dxa"/>
            <w:tcBorders>
              <w:top w:val="single" w:sz="8" w:space="0" w:color="000000"/>
              <w:left w:val="single" w:sz="8" w:space="0" w:color="000000"/>
              <w:bottom w:val="single" w:sz="8" w:space="0" w:color="000000"/>
              <w:right w:val="single" w:sz="8" w:space="0" w:color="000000"/>
            </w:tcBorders>
            <w:shd w:val="clear" w:color="auto" w:fill="FFFF00"/>
            <w:tcMar>
              <w:top w:w="12" w:type="dxa"/>
              <w:left w:w="80" w:type="dxa"/>
              <w:bottom w:w="0" w:type="dxa"/>
              <w:right w:w="80" w:type="dxa"/>
            </w:tcMar>
            <w:hideMark/>
          </w:tcPr>
          <w:p w14:paraId="4599B2A2"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c>
          <w:tcPr>
            <w:tcW w:w="1840" w:type="dxa"/>
            <w:tcBorders>
              <w:top w:val="single" w:sz="8" w:space="0" w:color="000000"/>
              <w:left w:val="single" w:sz="8" w:space="0" w:color="000000"/>
              <w:bottom w:val="single" w:sz="8" w:space="0" w:color="000000"/>
              <w:right w:val="single" w:sz="8" w:space="0" w:color="000000"/>
            </w:tcBorders>
            <w:shd w:val="clear" w:color="auto" w:fill="FFFF00"/>
            <w:tcMar>
              <w:top w:w="12" w:type="dxa"/>
              <w:left w:w="80" w:type="dxa"/>
              <w:bottom w:w="0" w:type="dxa"/>
              <w:right w:w="80" w:type="dxa"/>
            </w:tcMar>
            <w:hideMark/>
          </w:tcPr>
          <w:p w14:paraId="3466D961"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c>
          <w:tcPr>
            <w:tcW w:w="1660" w:type="dxa"/>
            <w:tcBorders>
              <w:top w:val="single" w:sz="8" w:space="0" w:color="000000"/>
              <w:left w:val="single" w:sz="8" w:space="0" w:color="000000"/>
              <w:bottom w:val="single" w:sz="8" w:space="0" w:color="000000"/>
              <w:right w:val="single" w:sz="8" w:space="0" w:color="000000"/>
            </w:tcBorders>
            <w:shd w:val="clear" w:color="auto" w:fill="auto"/>
            <w:tcMar>
              <w:top w:w="12" w:type="dxa"/>
              <w:left w:w="80" w:type="dxa"/>
              <w:bottom w:w="0" w:type="dxa"/>
              <w:right w:w="80" w:type="dxa"/>
            </w:tcMar>
            <w:hideMark/>
          </w:tcPr>
          <w:p w14:paraId="68AE209F"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c>
          <w:tcPr>
            <w:tcW w:w="1520" w:type="dxa"/>
            <w:tcBorders>
              <w:top w:val="single" w:sz="8" w:space="0" w:color="000000"/>
              <w:left w:val="single" w:sz="8" w:space="0" w:color="000000"/>
              <w:bottom w:val="single" w:sz="8" w:space="0" w:color="000000"/>
              <w:right w:val="single" w:sz="8" w:space="0" w:color="000000"/>
            </w:tcBorders>
            <w:shd w:val="clear" w:color="auto" w:fill="auto"/>
            <w:tcMar>
              <w:top w:w="12" w:type="dxa"/>
              <w:left w:w="80" w:type="dxa"/>
              <w:bottom w:w="0" w:type="dxa"/>
              <w:right w:w="80" w:type="dxa"/>
            </w:tcMar>
            <w:hideMark/>
          </w:tcPr>
          <w:p w14:paraId="7B26716A"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r>
      <w:tr w:rsidR="006F631E" w:rsidRPr="006F631E" w14:paraId="00F8D089" w14:textId="77777777" w:rsidTr="006F631E">
        <w:trPr>
          <w:trHeight w:val="331"/>
        </w:trPr>
        <w:tc>
          <w:tcPr>
            <w:tcW w:w="10340" w:type="dxa"/>
            <w:gridSpan w:val="5"/>
            <w:tcBorders>
              <w:top w:val="single" w:sz="8" w:space="0" w:color="000000"/>
              <w:left w:val="single" w:sz="8" w:space="0" w:color="000000"/>
              <w:bottom w:val="single" w:sz="8" w:space="0" w:color="000000"/>
              <w:right w:val="single" w:sz="8" w:space="0" w:color="000000"/>
            </w:tcBorders>
            <w:shd w:val="clear" w:color="auto" w:fill="DEEAF6"/>
            <w:tcMar>
              <w:top w:w="12" w:type="dxa"/>
              <w:left w:w="80" w:type="dxa"/>
              <w:bottom w:w="0" w:type="dxa"/>
              <w:right w:w="80" w:type="dxa"/>
            </w:tcMar>
            <w:hideMark/>
          </w:tcPr>
          <w:p w14:paraId="1D91E487" w14:textId="77777777" w:rsidR="006F631E" w:rsidRPr="006F631E" w:rsidRDefault="006F631E" w:rsidP="006F631E">
            <w:pPr>
              <w:rPr>
                <w:rFonts w:ascii="Times New Roman" w:hAnsi="Times New Roman" w:cs="Times New Roman"/>
              </w:rPr>
            </w:pPr>
            <w:r w:rsidRPr="006F631E">
              <w:rPr>
                <w:rFonts w:ascii="Times New Roman" w:hAnsi="Times New Roman" w:cs="Times New Roman"/>
                <w:b/>
                <w:bCs/>
                <w:i/>
                <w:iCs/>
                <w:lang w:val="fr-FR"/>
              </w:rPr>
              <w:t>2- Programming and M&amp;E</w:t>
            </w:r>
          </w:p>
        </w:tc>
      </w:tr>
      <w:tr w:rsidR="006F631E" w:rsidRPr="006F631E" w14:paraId="4E076324" w14:textId="77777777" w:rsidTr="002C1D1D">
        <w:trPr>
          <w:trHeight w:val="461"/>
        </w:trPr>
        <w:tc>
          <w:tcPr>
            <w:tcW w:w="3660" w:type="dxa"/>
            <w:tcBorders>
              <w:top w:val="single" w:sz="8" w:space="0" w:color="000000"/>
              <w:left w:val="single" w:sz="8" w:space="0" w:color="000000"/>
              <w:bottom w:val="single" w:sz="8" w:space="0" w:color="000000"/>
              <w:right w:val="single" w:sz="8" w:space="0" w:color="000000"/>
            </w:tcBorders>
            <w:shd w:val="clear" w:color="auto" w:fill="auto"/>
            <w:tcMar>
              <w:top w:w="12" w:type="dxa"/>
              <w:left w:w="80" w:type="dxa"/>
              <w:bottom w:w="0" w:type="dxa"/>
              <w:right w:w="80" w:type="dxa"/>
            </w:tcMar>
            <w:hideMark/>
          </w:tcPr>
          <w:p w14:paraId="6464C1CD"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2.1 Joint programmes</w:t>
            </w:r>
          </w:p>
        </w:tc>
        <w:tc>
          <w:tcPr>
            <w:tcW w:w="1660" w:type="dxa"/>
            <w:tcBorders>
              <w:top w:val="single" w:sz="8" w:space="0" w:color="000000"/>
              <w:left w:val="single" w:sz="8" w:space="0" w:color="000000"/>
              <w:bottom w:val="single" w:sz="8" w:space="0" w:color="000000"/>
              <w:right w:val="single" w:sz="8" w:space="0" w:color="000000"/>
            </w:tcBorders>
            <w:shd w:val="clear" w:color="auto" w:fill="C5D3FF"/>
            <w:tcMar>
              <w:top w:w="12" w:type="dxa"/>
              <w:left w:w="80" w:type="dxa"/>
              <w:bottom w:w="0" w:type="dxa"/>
              <w:right w:w="80" w:type="dxa"/>
            </w:tcMar>
            <w:hideMark/>
          </w:tcPr>
          <w:p w14:paraId="086BD1DC"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c>
          <w:tcPr>
            <w:tcW w:w="1840" w:type="dxa"/>
            <w:tcBorders>
              <w:top w:val="single" w:sz="8" w:space="0" w:color="000000"/>
              <w:left w:val="single" w:sz="8" w:space="0" w:color="000000"/>
              <w:bottom w:val="single" w:sz="8" w:space="0" w:color="000000"/>
              <w:right w:val="single" w:sz="8" w:space="0" w:color="000000"/>
            </w:tcBorders>
            <w:shd w:val="clear" w:color="auto" w:fill="C5D3FF"/>
            <w:tcMar>
              <w:top w:w="12" w:type="dxa"/>
              <w:left w:w="80" w:type="dxa"/>
              <w:bottom w:w="0" w:type="dxa"/>
              <w:right w:w="80" w:type="dxa"/>
            </w:tcMar>
            <w:hideMark/>
          </w:tcPr>
          <w:p w14:paraId="2B5E9195"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c>
          <w:tcPr>
            <w:tcW w:w="1660" w:type="dxa"/>
            <w:tcBorders>
              <w:top w:val="single" w:sz="8" w:space="0" w:color="000000"/>
              <w:left w:val="single" w:sz="8" w:space="0" w:color="000000"/>
              <w:bottom w:val="single" w:sz="8" w:space="0" w:color="000000"/>
              <w:right w:val="single" w:sz="8" w:space="0" w:color="000000"/>
            </w:tcBorders>
            <w:shd w:val="clear" w:color="auto" w:fill="C5D3FF"/>
            <w:tcMar>
              <w:top w:w="12" w:type="dxa"/>
              <w:left w:w="80" w:type="dxa"/>
              <w:bottom w:w="0" w:type="dxa"/>
              <w:right w:w="80" w:type="dxa"/>
            </w:tcMar>
            <w:hideMark/>
          </w:tcPr>
          <w:p w14:paraId="6603BE7E"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c>
          <w:tcPr>
            <w:tcW w:w="1520" w:type="dxa"/>
            <w:tcBorders>
              <w:top w:val="single" w:sz="8" w:space="0" w:color="000000"/>
              <w:left w:val="single" w:sz="8" w:space="0" w:color="000000"/>
              <w:bottom w:val="single" w:sz="8" w:space="0" w:color="000000"/>
              <w:right w:val="single" w:sz="8" w:space="0" w:color="000000"/>
            </w:tcBorders>
            <w:shd w:val="clear" w:color="auto" w:fill="auto"/>
            <w:tcMar>
              <w:top w:w="12" w:type="dxa"/>
              <w:left w:w="80" w:type="dxa"/>
              <w:bottom w:w="0" w:type="dxa"/>
              <w:right w:w="80" w:type="dxa"/>
            </w:tcMar>
            <w:hideMark/>
          </w:tcPr>
          <w:p w14:paraId="38AFDEE9"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r>
      <w:tr w:rsidR="006F631E" w:rsidRPr="006F631E" w14:paraId="558E7F2A" w14:textId="77777777" w:rsidTr="008A2034">
        <w:trPr>
          <w:trHeight w:val="461"/>
        </w:trPr>
        <w:tc>
          <w:tcPr>
            <w:tcW w:w="3660" w:type="dxa"/>
            <w:tcBorders>
              <w:top w:val="single" w:sz="8" w:space="0" w:color="000000"/>
              <w:left w:val="single" w:sz="8" w:space="0" w:color="000000"/>
              <w:bottom w:val="single" w:sz="8" w:space="0" w:color="000000"/>
              <w:right w:val="single" w:sz="8" w:space="0" w:color="000000"/>
            </w:tcBorders>
            <w:shd w:val="clear" w:color="auto" w:fill="auto"/>
            <w:tcMar>
              <w:top w:w="12" w:type="dxa"/>
              <w:left w:w="80" w:type="dxa"/>
              <w:bottom w:w="0" w:type="dxa"/>
              <w:right w:w="80" w:type="dxa"/>
            </w:tcMar>
            <w:hideMark/>
          </w:tcPr>
          <w:p w14:paraId="0C733565"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2.2 Communication &amp; Advocacy</w:t>
            </w:r>
          </w:p>
        </w:tc>
        <w:tc>
          <w:tcPr>
            <w:tcW w:w="1660" w:type="dxa"/>
            <w:tcBorders>
              <w:top w:val="single" w:sz="8" w:space="0" w:color="000000"/>
              <w:left w:val="single" w:sz="8" w:space="0" w:color="000000"/>
              <w:bottom w:val="single" w:sz="8" w:space="0" w:color="000000"/>
              <w:right w:val="single" w:sz="8" w:space="0" w:color="000000"/>
            </w:tcBorders>
            <w:shd w:val="clear" w:color="auto" w:fill="AAE571"/>
            <w:tcMar>
              <w:top w:w="12" w:type="dxa"/>
              <w:left w:w="80" w:type="dxa"/>
              <w:bottom w:w="0" w:type="dxa"/>
              <w:right w:w="80" w:type="dxa"/>
            </w:tcMar>
            <w:hideMark/>
          </w:tcPr>
          <w:p w14:paraId="3AD42AF3"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c>
          <w:tcPr>
            <w:tcW w:w="1840" w:type="dxa"/>
            <w:tcBorders>
              <w:top w:val="single" w:sz="8" w:space="0" w:color="000000"/>
              <w:left w:val="single" w:sz="8" w:space="0" w:color="000000"/>
              <w:bottom w:val="single" w:sz="8" w:space="0" w:color="000000"/>
              <w:right w:val="single" w:sz="8" w:space="0" w:color="000000"/>
            </w:tcBorders>
            <w:shd w:val="clear" w:color="auto" w:fill="AAE571"/>
            <w:tcMar>
              <w:top w:w="12" w:type="dxa"/>
              <w:left w:w="80" w:type="dxa"/>
              <w:bottom w:w="0" w:type="dxa"/>
              <w:right w:w="80" w:type="dxa"/>
            </w:tcMar>
            <w:hideMark/>
          </w:tcPr>
          <w:p w14:paraId="78807C26"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c>
          <w:tcPr>
            <w:tcW w:w="1660" w:type="dxa"/>
            <w:tcBorders>
              <w:top w:val="single" w:sz="8" w:space="0" w:color="000000"/>
              <w:left w:val="single" w:sz="8" w:space="0" w:color="000000"/>
              <w:bottom w:val="single" w:sz="8" w:space="0" w:color="000000"/>
              <w:right w:val="single" w:sz="8" w:space="0" w:color="000000"/>
            </w:tcBorders>
            <w:shd w:val="clear" w:color="auto" w:fill="AAE571"/>
            <w:tcMar>
              <w:top w:w="12" w:type="dxa"/>
              <w:left w:w="80" w:type="dxa"/>
              <w:bottom w:w="0" w:type="dxa"/>
              <w:right w:w="80" w:type="dxa"/>
            </w:tcMar>
            <w:hideMark/>
          </w:tcPr>
          <w:p w14:paraId="7427AFC5"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c>
          <w:tcPr>
            <w:tcW w:w="1520" w:type="dxa"/>
            <w:tcBorders>
              <w:top w:val="single" w:sz="8" w:space="0" w:color="000000"/>
              <w:left w:val="single" w:sz="8" w:space="0" w:color="000000"/>
              <w:bottom w:val="single" w:sz="8" w:space="0" w:color="000000"/>
              <w:right w:val="single" w:sz="8" w:space="0" w:color="000000"/>
            </w:tcBorders>
            <w:shd w:val="clear" w:color="auto" w:fill="AAE571"/>
            <w:tcMar>
              <w:top w:w="12" w:type="dxa"/>
              <w:left w:w="80" w:type="dxa"/>
              <w:bottom w:w="0" w:type="dxa"/>
              <w:right w:w="80" w:type="dxa"/>
            </w:tcMar>
            <w:hideMark/>
          </w:tcPr>
          <w:p w14:paraId="318EFD0C"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r>
      <w:tr w:rsidR="005C0284" w:rsidRPr="006F631E" w14:paraId="013ED32D" w14:textId="77777777" w:rsidTr="005C0284">
        <w:trPr>
          <w:trHeight w:val="461"/>
        </w:trPr>
        <w:tc>
          <w:tcPr>
            <w:tcW w:w="3660" w:type="dxa"/>
            <w:tcBorders>
              <w:top w:val="single" w:sz="8" w:space="0" w:color="000000"/>
              <w:left w:val="single" w:sz="8" w:space="0" w:color="000000"/>
              <w:bottom w:val="single" w:sz="8" w:space="0" w:color="000000"/>
              <w:right w:val="single" w:sz="8" w:space="0" w:color="000000"/>
            </w:tcBorders>
            <w:shd w:val="clear" w:color="auto" w:fill="auto"/>
            <w:tcMar>
              <w:top w:w="12" w:type="dxa"/>
              <w:left w:w="80" w:type="dxa"/>
              <w:bottom w:w="0" w:type="dxa"/>
              <w:right w:w="80" w:type="dxa"/>
            </w:tcMar>
            <w:hideMark/>
          </w:tcPr>
          <w:p w14:paraId="56B144E0"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2.3 M&amp;E of the UNSDCFD</w:t>
            </w:r>
          </w:p>
        </w:tc>
        <w:tc>
          <w:tcPr>
            <w:tcW w:w="1660" w:type="dxa"/>
            <w:tcBorders>
              <w:top w:val="single" w:sz="8" w:space="0" w:color="000000"/>
              <w:left w:val="single" w:sz="8" w:space="0" w:color="000000"/>
              <w:bottom w:val="single" w:sz="8" w:space="0" w:color="000000"/>
              <w:right w:val="single" w:sz="8" w:space="0" w:color="000000"/>
            </w:tcBorders>
            <w:shd w:val="clear" w:color="auto" w:fill="FFFF00"/>
            <w:tcMar>
              <w:top w:w="12" w:type="dxa"/>
              <w:left w:w="80" w:type="dxa"/>
              <w:bottom w:w="0" w:type="dxa"/>
              <w:right w:w="80" w:type="dxa"/>
            </w:tcMar>
            <w:hideMark/>
          </w:tcPr>
          <w:p w14:paraId="69AC1E50"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c>
          <w:tcPr>
            <w:tcW w:w="1840" w:type="dxa"/>
            <w:tcBorders>
              <w:top w:val="single" w:sz="8" w:space="0" w:color="000000"/>
              <w:left w:val="single" w:sz="8" w:space="0" w:color="000000"/>
              <w:bottom w:val="single" w:sz="8" w:space="0" w:color="000000"/>
              <w:right w:val="single" w:sz="8" w:space="0" w:color="000000"/>
            </w:tcBorders>
            <w:shd w:val="clear" w:color="auto" w:fill="FFFF00"/>
            <w:tcMar>
              <w:top w:w="12" w:type="dxa"/>
              <w:left w:w="80" w:type="dxa"/>
              <w:bottom w:w="0" w:type="dxa"/>
              <w:right w:w="80" w:type="dxa"/>
            </w:tcMar>
            <w:hideMark/>
          </w:tcPr>
          <w:p w14:paraId="0B13D435"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c>
          <w:tcPr>
            <w:tcW w:w="1660" w:type="dxa"/>
            <w:tcBorders>
              <w:top w:val="single" w:sz="8" w:space="0" w:color="000000"/>
              <w:left w:val="single" w:sz="8" w:space="0" w:color="000000"/>
              <w:bottom w:val="single" w:sz="8" w:space="0" w:color="000000"/>
              <w:right w:val="single" w:sz="8" w:space="0" w:color="000000"/>
            </w:tcBorders>
            <w:shd w:val="clear" w:color="auto" w:fill="auto"/>
            <w:tcMar>
              <w:top w:w="12" w:type="dxa"/>
              <w:left w:w="80" w:type="dxa"/>
              <w:bottom w:w="0" w:type="dxa"/>
              <w:right w:w="80" w:type="dxa"/>
            </w:tcMar>
            <w:hideMark/>
          </w:tcPr>
          <w:p w14:paraId="12C0B35F"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c>
          <w:tcPr>
            <w:tcW w:w="1520" w:type="dxa"/>
            <w:tcBorders>
              <w:top w:val="single" w:sz="8" w:space="0" w:color="000000"/>
              <w:left w:val="single" w:sz="8" w:space="0" w:color="000000"/>
              <w:bottom w:val="single" w:sz="8" w:space="0" w:color="000000"/>
              <w:right w:val="single" w:sz="8" w:space="0" w:color="000000"/>
            </w:tcBorders>
            <w:shd w:val="clear" w:color="auto" w:fill="auto"/>
            <w:tcMar>
              <w:top w:w="12" w:type="dxa"/>
              <w:left w:w="80" w:type="dxa"/>
              <w:bottom w:w="0" w:type="dxa"/>
              <w:right w:w="80" w:type="dxa"/>
            </w:tcMar>
            <w:hideMark/>
          </w:tcPr>
          <w:p w14:paraId="05AE0D3F"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r>
      <w:tr w:rsidR="006F631E" w:rsidRPr="006F631E" w14:paraId="1D98C2C4" w14:textId="77777777" w:rsidTr="006F631E">
        <w:trPr>
          <w:trHeight w:val="331"/>
        </w:trPr>
        <w:tc>
          <w:tcPr>
            <w:tcW w:w="10340" w:type="dxa"/>
            <w:gridSpan w:val="5"/>
            <w:tcBorders>
              <w:top w:val="single" w:sz="8" w:space="0" w:color="000000"/>
              <w:left w:val="single" w:sz="8" w:space="0" w:color="000000"/>
              <w:bottom w:val="single" w:sz="8" w:space="0" w:color="000000"/>
              <w:right w:val="single" w:sz="8" w:space="0" w:color="000000"/>
            </w:tcBorders>
            <w:shd w:val="clear" w:color="auto" w:fill="DEEAF6"/>
            <w:tcMar>
              <w:top w:w="12" w:type="dxa"/>
              <w:left w:w="80" w:type="dxa"/>
              <w:bottom w:w="0" w:type="dxa"/>
              <w:right w:w="80" w:type="dxa"/>
            </w:tcMar>
            <w:hideMark/>
          </w:tcPr>
          <w:p w14:paraId="62381C0B" w14:textId="77777777" w:rsidR="006F631E" w:rsidRPr="006F631E" w:rsidRDefault="006F631E" w:rsidP="006F631E">
            <w:pPr>
              <w:rPr>
                <w:rFonts w:ascii="Times New Roman" w:hAnsi="Times New Roman" w:cs="Times New Roman"/>
              </w:rPr>
            </w:pPr>
            <w:r w:rsidRPr="006F631E">
              <w:rPr>
                <w:rFonts w:ascii="Times New Roman" w:hAnsi="Times New Roman" w:cs="Times New Roman"/>
                <w:b/>
                <w:bCs/>
                <w:i/>
                <w:iCs/>
                <w:lang w:val="fr-FR"/>
              </w:rPr>
              <w:t xml:space="preserve">3- Partnerships </w:t>
            </w:r>
          </w:p>
        </w:tc>
      </w:tr>
      <w:tr w:rsidR="006F631E" w:rsidRPr="006F631E" w14:paraId="3BB9C5FC" w14:textId="77777777" w:rsidTr="002C1D1D">
        <w:trPr>
          <w:trHeight w:val="461"/>
        </w:trPr>
        <w:tc>
          <w:tcPr>
            <w:tcW w:w="3660" w:type="dxa"/>
            <w:tcBorders>
              <w:top w:val="single" w:sz="8" w:space="0" w:color="000000"/>
              <w:left w:val="single" w:sz="8" w:space="0" w:color="000000"/>
              <w:bottom w:val="single" w:sz="8" w:space="0" w:color="000000"/>
              <w:right w:val="single" w:sz="8" w:space="0" w:color="000000"/>
            </w:tcBorders>
            <w:shd w:val="clear" w:color="auto" w:fill="auto"/>
            <w:tcMar>
              <w:top w:w="12" w:type="dxa"/>
              <w:left w:w="80" w:type="dxa"/>
              <w:bottom w:w="0" w:type="dxa"/>
              <w:right w:w="80" w:type="dxa"/>
            </w:tcMar>
            <w:hideMark/>
          </w:tcPr>
          <w:p w14:paraId="0874A64F" w14:textId="76F2A3AA"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xml:space="preserve">3.1 </w:t>
            </w:r>
            <w:r w:rsidR="002C1D1D" w:rsidRPr="002C1D1D">
              <w:rPr>
                <w:rFonts w:ascii="Times New Roman" w:hAnsi="Times New Roman" w:cs="Times New Roman"/>
                <w:lang w:val="fr-FR"/>
              </w:rPr>
              <w:t xml:space="preserve">UNCT collaborates with the </w:t>
            </w:r>
            <w:r w:rsidRPr="006F631E">
              <w:rPr>
                <w:rFonts w:ascii="Times New Roman" w:hAnsi="Times New Roman" w:cs="Times New Roman"/>
                <w:lang w:val="fr-FR"/>
              </w:rPr>
              <w:t xml:space="preserve">Government </w:t>
            </w:r>
          </w:p>
        </w:tc>
        <w:tc>
          <w:tcPr>
            <w:tcW w:w="1660" w:type="dxa"/>
            <w:tcBorders>
              <w:top w:val="single" w:sz="8" w:space="0" w:color="000000"/>
              <w:left w:val="single" w:sz="8" w:space="0" w:color="000000"/>
              <w:bottom w:val="single" w:sz="8" w:space="0" w:color="000000"/>
              <w:right w:val="single" w:sz="8" w:space="0" w:color="000000"/>
            </w:tcBorders>
            <w:shd w:val="clear" w:color="auto" w:fill="92D050"/>
            <w:tcMar>
              <w:top w:w="12" w:type="dxa"/>
              <w:left w:w="80" w:type="dxa"/>
              <w:bottom w:w="0" w:type="dxa"/>
              <w:right w:w="80" w:type="dxa"/>
            </w:tcMar>
            <w:hideMark/>
          </w:tcPr>
          <w:p w14:paraId="7E1CD4A6"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c>
          <w:tcPr>
            <w:tcW w:w="1840" w:type="dxa"/>
            <w:tcBorders>
              <w:top w:val="single" w:sz="8" w:space="0" w:color="000000"/>
              <w:left w:val="single" w:sz="8" w:space="0" w:color="000000"/>
              <w:bottom w:val="single" w:sz="8" w:space="0" w:color="000000"/>
              <w:right w:val="single" w:sz="8" w:space="0" w:color="000000"/>
            </w:tcBorders>
            <w:shd w:val="clear" w:color="auto" w:fill="92D050"/>
            <w:tcMar>
              <w:top w:w="12" w:type="dxa"/>
              <w:left w:w="80" w:type="dxa"/>
              <w:bottom w:w="0" w:type="dxa"/>
              <w:right w:w="80" w:type="dxa"/>
            </w:tcMar>
            <w:hideMark/>
          </w:tcPr>
          <w:p w14:paraId="3316EE19"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c>
          <w:tcPr>
            <w:tcW w:w="1660" w:type="dxa"/>
            <w:tcBorders>
              <w:top w:val="single" w:sz="8" w:space="0" w:color="000000"/>
              <w:left w:val="single" w:sz="8" w:space="0" w:color="000000"/>
              <w:bottom w:val="single" w:sz="8" w:space="0" w:color="000000"/>
              <w:right w:val="single" w:sz="8" w:space="0" w:color="000000"/>
            </w:tcBorders>
            <w:shd w:val="clear" w:color="auto" w:fill="92D050"/>
            <w:tcMar>
              <w:top w:w="12" w:type="dxa"/>
              <w:left w:w="80" w:type="dxa"/>
              <w:bottom w:w="0" w:type="dxa"/>
              <w:right w:w="80" w:type="dxa"/>
            </w:tcMar>
            <w:hideMark/>
          </w:tcPr>
          <w:p w14:paraId="11B9106C"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c>
          <w:tcPr>
            <w:tcW w:w="1520" w:type="dxa"/>
            <w:tcBorders>
              <w:top w:val="single" w:sz="8" w:space="0" w:color="000000"/>
              <w:left w:val="single" w:sz="8" w:space="0" w:color="000000"/>
              <w:bottom w:val="single" w:sz="8" w:space="0" w:color="000000"/>
              <w:right w:val="single" w:sz="8" w:space="0" w:color="000000"/>
            </w:tcBorders>
            <w:shd w:val="clear" w:color="auto" w:fill="92D050"/>
            <w:tcMar>
              <w:top w:w="12" w:type="dxa"/>
              <w:left w:w="80" w:type="dxa"/>
              <w:bottom w:w="0" w:type="dxa"/>
              <w:right w:w="80" w:type="dxa"/>
            </w:tcMar>
            <w:hideMark/>
          </w:tcPr>
          <w:p w14:paraId="03B7C2D3"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r>
      <w:tr w:rsidR="006F631E" w:rsidRPr="006F631E" w14:paraId="63523ACD" w14:textId="77777777" w:rsidTr="002C1D1D">
        <w:trPr>
          <w:trHeight w:val="659"/>
        </w:trPr>
        <w:tc>
          <w:tcPr>
            <w:tcW w:w="3660" w:type="dxa"/>
            <w:tcBorders>
              <w:top w:val="single" w:sz="8" w:space="0" w:color="000000"/>
              <w:left w:val="single" w:sz="8" w:space="0" w:color="000000"/>
              <w:bottom w:val="single" w:sz="8" w:space="0" w:color="000000"/>
              <w:right w:val="single" w:sz="8" w:space="0" w:color="000000"/>
            </w:tcBorders>
            <w:shd w:val="clear" w:color="auto" w:fill="auto"/>
            <w:tcMar>
              <w:top w:w="12" w:type="dxa"/>
              <w:left w:w="80" w:type="dxa"/>
              <w:bottom w:w="0" w:type="dxa"/>
              <w:right w:w="80" w:type="dxa"/>
            </w:tcMar>
            <w:hideMark/>
          </w:tcPr>
          <w:p w14:paraId="60ED2A43" w14:textId="7E45CEE1"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xml:space="preserve">3.2 </w:t>
            </w:r>
            <w:r w:rsidR="002C1D1D" w:rsidRPr="002C1D1D">
              <w:rPr>
                <w:rFonts w:ascii="Times New Roman" w:hAnsi="Times New Roman" w:cs="Times New Roman"/>
                <w:lang w:val="fr-FR"/>
              </w:rPr>
              <w:t xml:space="preserve">UNCT collaborates with gender </w:t>
            </w:r>
            <w:r w:rsidRPr="006F631E">
              <w:rPr>
                <w:rFonts w:ascii="Times New Roman" w:hAnsi="Times New Roman" w:cs="Times New Roman"/>
                <w:lang w:val="fr-FR"/>
              </w:rPr>
              <w:t>CSO</w:t>
            </w:r>
            <w:r w:rsidR="002C1D1D" w:rsidRPr="002C1D1D">
              <w:rPr>
                <w:rFonts w:ascii="Times New Roman" w:hAnsi="Times New Roman" w:cs="Times New Roman"/>
                <w:lang w:val="fr-FR"/>
              </w:rPr>
              <w:t>s</w:t>
            </w:r>
            <w:r w:rsidRPr="006F631E">
              <w:rPr>
                <w:rFonts w:ascii="Times New Roman" w:hAnsi="Times New Roman" w:cs="Times New Roman"/>
                <w:lang w:val="fr-FR"/>
              </w:rPr>
              <w:t xml:space="preserve"> </w:t>
            </w:r>
          </w:p>
        </w:tc>
        <w:tc>
          <w:tcPr>
            <w:tcW w:w="1660" w:type="dxa"/>
            <w:tcBorders>
              <w:top w:val="single" w:sz="8" w:space="0" w:color="000000"/>
              <w:left w:val="single" w:sz="8" w:space="0" w:color="000000"/>
              <w:bottom w:val="single" w:sz="8" w:space="0" w:color="000000"/>
              <w:right w:val="single" w:sz="8" w:space="0" w:color="000000"/>
            </w:tcBorders>
            <w:shd w:val="clear" w:color="auto" w:fill="92D050"/>
            <w:tcMar>
              <w:top w:w="12" w:type="dxa"/>
              <w:left w:w="80" w:type="dxa"/>
              <w:bottom w:w="0" w:type="dxa"/>
              <w:right w:w="80" w:type="dxa"/>
            </w:tcMar>
            <w:hideMark/>
          </w:tcPr>
          <w:p w14:paraId="057B44C1"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c>
          <w:tcPr>
            <w:tcW w:w="1840" w:type="dxa"/>
            <w:tcBorders>
              <w:top w:val="single" w:sz="8" w:space="0" w:color="000000"/>
              <w:left w:val="single" w:sz="8" w:space="0" w:color="000000"/>
              <w:bottom w:val="single" w:sz="8" w:space="0" w:color="000000"/>
              <w:right w:val="single" w:sz="8" w:space="0" w:color="000000"/>
            </w:tcBorders>
            <w:shd w:val="clear" w:color="auto" w:fill="92D050"/>
            <w:tcMar>
              <w:top w:w="12" w:type="dxa"/>
              <w:left w:w="80" w:type="dxa"/>
              <w:bottom w:w="0" w:type="dxa"/>
              <w:right w:w="80" w:type="dxa"/>
            </w:tcMar>
            <w:hideMark/>
          </w:tcPr>
          <w:p w14:paraId="65094F9E"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c>
          <w:tcPr>
            <w:tcW w:w="1660" w:type="dxa"/>
            <w:tcBorders>
              <w:top w:val="single" w:sz="8" w:space="0" w:color="000000"/>
              <w:left w:val="single" w:sz="8" w:space="0" w:color="000000"/>
              <w:bottom w:val="single" w:sz="8" w:space="0" w:color="000000"/>
              <w:right w:val="single" w:sz="8" w:space="0" w:color="000000"/>
            </w:tcBorders>
            <w:shd w:val="clear" w:color="auto" w:fill="92D050"/>
            <w:tcMar>
              <w:top w:w="12" w:type="dxa"/>
              <w:left w:w="80" w:type="dxa"/>
              <w:bottom w:w="0" w:type="dxa"/>
              <w:right w:w="80" w:type="dxa"/>
            </w:tcMar>
            <w:hideMark/>
          </w:tcPr>
          <w:p w14:paraId="31404062"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c>
          <w:tcPr>
            <w:tcW w:w="1520" w:type="dxa"/>
            <w:tcBorders>
              <w:top w:val="single" w:sz="8" w:space="0" w:color="000000"/>
              <w:left w:val="single" w:sz="8" w:space="0" w:color="000000"/>
              <w:bottom w:val="single" w:sz="8" w:space="0" w:color="000000"/>
              <w:right w:val="single" w:sz="8" w:space="0" w:color="000000"/>
            </w:tcBorders>
            <w:shd w:val="clear" w:color="auto" w:fill="92D050"/>
            <w:tcMar>
              <w:top w:w="12" w:type="dxa"/>
              <w:left w:w="80" w:type="dxa"/>
              <w:bottom w:w="0" w:type="dxa"/>
              <w:right w:w="80" w:type="dxa"/>
            </w:tcMar>
            <w:hideMark/>
          </w:tcPr>
          <w:p w14:paraId="08F2BD3B"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r>
      <w:tr w:rsidR="006F631E" w:rsidRPr="006F631E" w14:paraId="6AD761C1" w14:textId="77777777" w:rsidTr="006F631E">
        <w:trPr>
          <w:trHeight w:val="331"/>
        </w:trPr>
        <w:tc>
          <w:tcPr>
            <w:tcW w:w="10340" w:type="dxa"/>
            <w:gridSpan w:val="5"/>
            <w:tcBorders>
              <w:top w:val="single" w:sz="8" w:space="0" w:color="000000"/>
              <w:left w:val="single" w:sz="8" w:space="0" w:color="000000"/>
              <w:bottom w:val="single" w:sz="8" w:space="0" w:color="000000"/>
              <w:right w:val="single" w:sz="8" w:space="0" w:color="000000"/>
            </w:tcBorders>
            <w:shd w:val="clear" w:color="auto" w:fill="DEEAF6"/>
            <w:tcMar>
              <w:top w:w="12" w:type="dxa"/>
              <w:left w:w="80" w:type="dxa"/>
              <w:bottom w:w="0" w:type="dxa"/>
              <w:right w:w="80" w:type="dxa"/>
            </w:tcMar>
            <w:hideMark/>
          </w:tcPr>
          <w:p w14:paraId="64A6B76B" w14:textId="77777777" w:rsidR="006F631E" w:rsidRPr="006F631E" w:rsidRDefault="006F631E" w:rsidP="006F631E">
            <w:pPr>
              <w:rPr>
                <w:rFonts w:ascii="Times New Roman" w:hAnsi="Times New Roman" w:cs="Times New Roman"/>
              </w:rPr>
            </w:pPr>
            <w:r w:rsidRPr="006F631E">
              <w:rPr>
                <w:rFonts w:ascii="Times New Roman" w:hAnsi="Times New Roman" w:cs="Times New Roman"/>
                <w:b/>
                <w:bCs/>
                <w:i/>
                <w:iCs/>
                <w:lang w:val="fr-FR"/>
              </w:rPr>
              <w:t>4 - Leadership &amp; Organisational Culture</w:t>
            </w:r>
          </w:p>
        </w:tc>
      </w:tr>
      <w:tr w:rsidR="006F631E" w:rsidRPr="006F631E" w14:paraId="217A6B25" w14:textId="77777777" w:rsidTr="002C1D1D">
        <w:trPr>
          <w:trHeight w:val="461"/>
        </w:trPr>
        <w:tc>
          <w:tcPr>
            <w:tcW w:w="3660" w:type="dxa"/>
            <w:tcBorders>
              <w:top w:val="single" w:sz="8" w:space="0" w:color="000000"/>
              <w:left w:val="single" w:sz="8" w:space="0" w:color="000000"/>
              <w:bottom w:val="single" w:sz="8" w:space="0" w:color="000000"/>
              <w:right w:val="single" w:sz="8" w:space="0" w:color="000000"/>
            </w:tcBorders>
            <w:shd w:val="clear" w:color="auto" w:fill="auto"/>
            <w:tcMar>
              <w:top w:w="12" w:type="dxa"/>
              <w:left w:w="80" w:type="dxa"/>
              <w:bottom w:w="0" w:type="dxa"/>
              <w:right w:w="80" w:type="dxa"/>
            </w:tcMar>
            <w:hideMark/>
          </w:tcPr>
          <w:p w14:paraId="63CE19CE"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4.1 Leadership</w:t>
            </w:r>
          </w:p>
        </w:tc>
        <w:tc>
          <w:tcPr>
            <w:tcW w:w="1660" w:type="dxa"/>
            <w:tcBorders>
              <w:top w:val="single" w:sz="8" w:space="0" w:color="000000"/>
              <w:left w:val="single" w:sz="8" w:space="0" w:color="000000"/>
              <w:bottom w:val="single" w:sz="8" w:space="0" w:color="000000"/>
              <w:right w:val="single" w:sz="8" w:space="0" w:color="000000"/>
            </w:tcBorders>
            <w:shd w:val="clear" w:color="auto" w:fill="92D050"/>
            <w:tcMar>
              <w:top w:w="12" w:type="dxa"/>
              <w:left w:w="80" w:type="dxa"/>
              <w:bottom w:w="0" w:type="dxa"/>
              <w:right w:w="80" w:type="dxa"/>
            </w:tcMar>
            <w:hideMark/>
          </w:tcPr>
          <w:p w14:paraId="74C0D4DD"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c>
          <w:tcPr>
            <w:tcW w:w="1840" w:type="dxa"/>
            <w:tcBorders>
              <w:top w:val="single" w:sz="8" w:space="0" w:color="000000"/>
              <w:left w:val="single" w:sz="8" w:space="0" w:color="000000"/>
              <w:bottom w:val="single" w:sz="8" w:space="0" w:color="000000"/>
              <w:right w:val="single" w:sz="8" w:space="0" w:color="000000"/>
            </w:tcBorders>
            <w:shd w:val="clear" w:color="auto" w:fill="92D050"/>
            <w:tcMar>
              <w:top w:w="12" w:type="dxa"/>
              <w:left w:w="80" w:type="dxa"/>
              <w:bottom w:w="0" w:type="dxa"/>
              <w:right w:w="80" w:type="dxa"/>
            </w:tcMar>
            <w:hideMark/>
          </w:tcPr>
          <w:p w14:paraId="24B32B1B"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c>
          <w:tcPr>
            <w:tcW w:w="1660" w:type="dxa"/>
            <w:tcBorders>
              <w:top w:val="single" w:sz="8" w:space="0" w:color="000000"/>
              <w:left w:val="single" w:sz="8" w:space="0" w:color="000000"/>
              <w:bottom w:val="single" w:sz="8" w:space="0" w:color="000000"/>
              <w:right w:val="single" w:sz="8" w:space="0" w:color="000000"/>
            </w:tcBorders>
            <w:shd w:val="clear" w:color="auto" w:fill="92D050"/>
            <w:tcMar>
              <w:top w:w="12" w:type="dxa"/>
              <w:left w:w="80" w:type="dxa"/>
              <w:bottom w:w="0" w:type="dxa"/>
              <w:right w:w="80" w:type="dxa"/>
            </w:tcMar>
            <w:hideMark/>
          </w:tcPr>
          <w:p w14:paraId="0889785D"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c>
          <w:tcPr>
            <w:tcW w:w="1520" w:type="dxa"/>
            <w:tcBorders>
              <w:top w:val="single" w:sz="8" w:space="0" w:color="000000"/>
              <w:left w:val="single" w:sz="8" w:space="0" w:color="000000"/>
              <w:bottom w:val="single" w:sz="8" w:space="0" w:color="000000"/>
              <w:right w:val="single" w:sz="8" w:space="0" w:color="000000"/>
            </w:tcBorders>
            <w:shd w:val="clear" w:color="auto" w:fill="92D050"/>
            <w:tcMar>
              <w:top w:w="12" w:type="dxa"/>
              <w:left w:w="80" w:type="dxa"/>
              <w:bottom w:w="0" w:type="dxa"/>
              <w:right w:w="80" w:type="dxa"/>
            </w:tcMar>
            <w:hideMark/>
          </w:tcPr>
          <w:p w14:paraId="1CDB3B30"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r>
      <w:tr w:rsidR="006F631E" w:rsidRPr="006F631E" w14:paraId="73F25A2E" w14:textId="77777777" w:rsidTr="002C1D1D">
        <w:trPr>
          <w:trHeight w:val="461"/>
        </w:trPr>
        <w:tc>
          <w:tcPr>
            <w:tcW w:w="3660" w:type="dxa"/>
            <w:tcBorders>
              <w:top w:val="single" w:sz="8" w:space="0" w:color="000000"/>
              <w:left w:val="single" w:sz="8" w:space="0" w:color="000000"/>
              <w:bottom w:val="single" w:sz="8" w:space="0" w:color="000000"/>
              <w:right w:val="single" w:sz="8" w:space="0" w:color="000000"/>
            </w:tcBorders>
            <w:shd w:val="clear" w:color="auto" w:fill="auto"/>
            <w:tcMar>
              <w:top w:w="12" w:type="dxa"/>
              <w:left w:w="80" w:type="dxa"/>
              <w:bottom w:w="0" w:type="dxa"/>
              <w:right w:w="80" w:type="dxa"/>
            </w:tcMar>
            <w:hideMark/>
          </w:tcPr>
          <w:p w14:paraId="706D2196"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4.2 Organisational Culture</w:t>
            </w:r>
          </w:p>
        </w:tc>
        <w:tc>
          <w:tcPr>
            <w:tcW w:w="1660" w:type="dxa"/>
            <w:tcBorders>
              <w:top w:val="single" w:sz="8" w:space="0" w:color="000000"/>
              <w:left w:val="single" w:sz="8" w:space="0" w:color="000000"/>
              <w:bottom w:val="single" w:sz="8" w:space="0" w:color="000000"/>
              <w:right w:val="single" w:sz="8" w:space="0" w:color="000000"/>
            </w:tcBorders>
            <w:shd w:val="clear" w:color="auto" w:fill="C5D3FF"/>
            <w:tcMar>
              <w:top w:w="12" w:type="dxa"/>
              <w:left w:w="80" w:type="dxa"/>
              <w:bottom w:w="0" w:type="dxa"/>
              <w:right w:w="80" w:type="dxa"/>
            </w:tcMar>
            <w:hideMark/>
          </w:tcPr>
          <w:p w14:paraId="25AE6BB5"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c>
          <w:tcPr>
            <w:tcW w:w="1840" w:type="dxa"/>
            <w:tcBorders>
              <w:top w:val="single" w:sz="8" w:space="0" w:color="000000"/>
              <w:left w:val="single" w:sz="8" w:space="0" w:color="000000"/>
              <w:bottom w:val="single" w:sz="8" w:space="0" w:color="000000"/>
              <w:right w:val="single" w:sz="8" w:space="0" w:color="000000"/>
            </w:tcBorders>
            <w:shd w:val="clear" w:color="auto" w:fill="C5D3FF"/>
            <w:tcMar>
              <w:top w:w="12" w:type="dxa"/>
              <w:left w:w="80" w:type="dxa"/>
              <w:bottom w:w="0" w:type="dxa"/>
              <w:right w:w="80" w:type="dxa"/>
            </w:tcMar>
            <w:hideMark/>
          </w:tcPr>
          <w:p w14:paraId="2F66CE1B"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c>
          <w:tcPr>
            <w:tcW w:w="1660" w:type="dxa"/>
            <w:tcBorders>
              <w:top w:val="single" w:sz="8" w:space="0" w:color="000000"/>
              <w:left w:val="single" w:sz="8" w:space="0" w:color="000000"/>
              <w:bottom w:val="single" w:sz="8" w:space="0" w:color="000000"/>
              <w:right w:val="single" w:sz="8" w:space="0" w:color="000000"/>
            </w:tcBorders>
            <w:shd w:val="clear" w:color="auto" w:fill="C5D3FF"/>
            <w:tcMar>
              <w:top w:w="12" w:type="dxa"/>
              <w:left w:w="80" w:type="dxa"/>
              <w:bottom w:w="0" w:type="dxa"/>
              <w:right w:w="80" w:type="dxa"/>
            </w:tcMar>
            <w:hideMark/>
          </w:tcPr>
          <w:p w14:paraId="15FDA300"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c>
          <w:tcPr>
            <w:tcW w:w="1520" w:type="dxa"/>
            <w:tcBorders>
              <w:top w:val="single" w:sz="8" w:space="0" w:color="000000"/>
              <w:left w:val="single" w:sz="8" w:space="0" w:color="000000"/>
              <w:bottom w:val="single" w:sz="8" w:space="0" w:color="000000"/>
              <w:right w:val="single" w:sz="8" w:space="0" w:color="000000"/>
            </w:tcBorders>
            <w:shd w:val="clear" w:color="auto" w:fill="auto"/>
            <w:tcMar>
              <w:top w:w="12" w:type="dxa"/>
              <w:left w:w="80" w:type="dxa"/>
              <w:bottom w:w="0" w:type="dxa"/>
              <w:right w:w="80" w:type="dxa"/>
            </w:tcMar>
            <w:hideMark/>
          </w:tcPr>
          <w:p w14:paraId="3E62EB86"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r>
      <w:tr w:rsidR="006F631E" w:rsidRPr="006F631E" w14:paraId="43722FA3" w14:textId="77777777" w:rsidTr="002C1D1D">
        <w:trPr>
          <w:trHeight w:val="461"/>
        </w:trPr>
        <w:tc>
          <w:tcPr>
            <w:tcW w:w="3660" w:type="dxa"/>
            <w:tcBorders>
              <w:top w:val="single" w:sz="8" w:space="0" w:color="000000"/>
              <w:left w:val="single" w:sz="8" w:space="0" w:color="000000"/>
              <w:bottom w:val="single" w:sz="8" w:space="0" w:color="000000"/>
              <w:right w:val="single" w:sz="8" w:space="0" w:color="000000"/>
            </w:tcBorders>
            <w:shd w:val="clear" w:color="auto" w:fill="auto"/>
            <w:tcMar>
              <w:top w:w="12" w:type="dxa"/>
              <w:left w:w="80" w:type="dxa"/>
              <w:bottom w:w="0" w:type="dxa"/>
              <w:right w:w="80" w:type="dxa"/>
            </w:tcMar>
            <w:hideMark/>
          </w:tcPr>
          <w:p w14:paraId="337A8322"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4.3 Gender parity in staff</w:t>
            </w:r>
          </w:p>
        </w:tc>
        <w:tc>
          <w:tcPr>
            <w:tcW w:w="1660" w:type="dxa"/>
            <w:tcBorders>
              <w:top w:val="single" w:sz="8" w:space="0" w:color="000000"/>
              <w:left w:val="single" w:sz="8" w:space="0" w:color="000000"/>
              <w:bottom w:val="single" w:sz="8" w:space="0" w:color="000000"/>
              <w:right w:val="single" w:sz="8" w:space="0" w:color="000000"/>
            </w:tcBorders>
            <w:shd w:val="clear" w:color="auto" w:fill="FF0000"/>
            <w:tcMar>
              <w:top w:w="12" w:type="dxa"/>
              <w:left w:w="80" w:type="dxa"/>
              <w:bottom w:w="0" w:type="dxa"/>
              <w:right w:w="80" w:type="dxa"/>
            </w:tcMar>
            <w:hideMark/>
          </w:tcPr>
          <w:p w14:paraId="7E0582E5"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c>
          <w:tcPr>
            <w:tcW w:w="1840" w:type="dxa"/>
            <w:tcBorders>
              <w:top w:val="single" w:sz="8" w:space="0" w:color="000000"/>
              <w:left w:val="single" w:sz="8" w:space="0" w:color="000000"/>
              <w:bottom w:val="single" w:sz="8" w:space="0" w:color="000000"/>
              <w:right w:val="single" w:sz="8" w:space="0" w:color="000000"/>
            </w:tcBorders>
            <w:shd w:val="clear" w:color="auto" w:fill="auto"/>
            <w:tcMar>
              <w:top w:w="12" w:type="dxa"/>
              <w:left w:w="80" w:type="dxa"/>
              <w:bottom w:w="0" w:type="dxa"/>
              <w:right w:w="80" w:type="dxa"/>
            </w:tcMar>
            <w:hideMark/>
          </w:tcPr>
          <w:p w14:paraId="347B7956"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c>
          <w:tcPr>
            <w:tcW w:w="1660" w:type="dxa"/>
            <w:tcBorders>
              <w:top w:val="single" w:sz="8" w:space="0" w:color="000000"/>
              <w:left w:val="single" w:sz="8" w:space="0" w:color="000000"/>
              <w:bottom w:val="single" w:sz="8" w:space="0" w:color="000000"/>
              <w:right w:val="single" w:sz="8" w:space="0" w:color="000000"/>
            </w:tcBorders>
            <w:shd w:val="clear" w:color="auto" w:fill="auto"/>
            <w:tcMar>
              <w:top w:w="12" w:type="dxa"/>
              <w:left w:w="80" w:type="dxa"/>
              <w:bottom w:w="0" w:type="dxa"/>
              <w:right w:w="80" w:type="dxa"/>
            </w:tcMar>
            <w:hideMark/>
          </w:tcPr>
          <w:p w14:paraId="7FEAB2AD"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c>
          <w:tcPr>
            <w:tcW w:w="1520" w:type="dxa"/>
            <w:tcBorders>
              <w:top w:val="single" w:sz="8" w:space="0" w:color="000000"/>
              <w:left w:val="single" w:sz="8" w:space="0" w:color="000000"/>
              <w:bottom w:val="single" w:sz="8" w:space="0" w:color="000000"/>
              <w:right w:val="single" w:sz="8" w:space="0" w:color="000000"/>
            </w:tcBorders>
            <w:shd w:val="clear" w:color="auto" w:fill="auto"/>
            <w:tcMar>
              <w:top w:w="12" w:type="dxa"/>
              <w:left w:w="80" w:type="dxa"/>
              <w:bottom w:w="0" w:type="dxa"/>
              <w:right w:w="80" w:type="dxa"/>
            </w:tcMar>
            <w:hideMark/>
          </w:tcPr>
          <w:p w14:paraId="69D5A044"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r>
      <w:tr w:rsidR="006F631E" w:rsidRPr="006F631E" w14:paraId="5349B393" w14:textId="77777777" w:rsidTr="006F631E">
        <w:trPr>
          <w:trHeight w:val="331"/>
        </w:trPr>
        <w:tc>
          <w:tcPr>
            <w:tcW w:w="10340" w:type="dxa"/>
            <w:gridSpan w:val="5"/>
            <w:tcBorders>
              <w:top w:val="single" w:sz="8" w:space="0" w:color="000000"/>
              <w:left w:val="single" w:sz="8" w:space="0" w:color="000000"/>
              <w:bottom w:val="single" w:sz="8" w:space="0" w:color="000000"/>
              <w:right w:val="single" w:sz="8" w:space="0" w:color="000000"/>
            </w:tcBorders>
            <w:shd w:val="clear" w:color="auto" w:fill="DEEAF6"/>
            <w:tcMar>
              <w:top w:w="12" w:type="dxa"/>
              <w:left w:w="80" w:type="dxa"/>
              <w:bottom w:w="0" w:type="dxa"/>
              <w:right w:w="80" w:type="dxa"/>
            </w:tcMar>
            <w:hideMark/>
          </w:tcPr>
          <w:p w14:paraId="0E9A5F61" w14:textId="77777777" w:rsidR="006F631E" w:rsidRPr="006F631E" w:rsidRDefault="006F631E" w:rsidP="006F631E">
            <w:pPr>
              <w:rPr>
                <w:rFonts w:ascii="Times New Roman" w:hAnsi="Times New Roman" w:cs="Times New Roman"/>
              </w:rPr>
            </w:pPr>
            <w:r w:rsidRPr="006F631E">
              <w:rPr>
                <w:rFonts w:ascii="Times New Roman" w:hAnsi="Times New Roman" w:cs="Times New Roman"/>
                <w:b/>
                <w:bCs/>
                <w:i/>
                <w:iCs/>
                <w:lang w:val="fr-FR"/>
              </w:rPr>
              <w:t>5- Gender architecture and capacity</w:t>
            </w:r>
          </w:p>
        </w:tc>
      </w:tr>
      <w:tr w:rsidR="006F631E" w:rsidRPr="006F631E" w14:paraId="4676143E" w14:textId="77777777" w:rsidTr="002C1D1D">
        <w:trPr>
          <w:trHeight w:val="461"/>
        </w:trPr>
        <w:tc>
          <w:tcPr>
            <w:tcW w:w="3660" w:type="dxa"/>
            <w:tcBorders>
              <w:top w:val="single" w:sz="8" w:space="0" w:color="000000"/>
              <w:left w:val="single" w:sz="8" w:space="0" w:color="000000"/>
              <w:bottom w:val="single" w:sz="8" w:space="0" w:color="000000"/>
              <w:right w:val="single" w:sz="8" w:space="0" w:color="000000"/>
            </w:tcBorders>
            <w:shd w:val="clear" w:color="auto" w:fill="auto"/>
            <w:tcMar>
              <w:top w:w="12" w:type="dxa"/>
              <w:left w:w="80" w:type="dxa"/>
              <w:bottom w:w="0" w:type="dxa"/>
              <w:right w:w="80" w:type="dxa"/>
            </w:tcMar>
            <w:hideMark/>
          </w:tcPr>
          <w:p w14:paraId="4D7AF61A"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5.1 Gender coordination mechanism</w:t>
            </w:r>
          </w:p>
        </w:tc>
        <w:tc>
          <w:tcPr>
            <w:tcW w:w="1660" w:type="dxa"/>
            <w:tcBorders>
              <w:top w:val="single" w:sz="8" w:space="0" w:color="000000"/>
              <w:left w:val="single" w:sz="8" w:space="0" w:color="000000"/>
              <w:bottom w:val="single" w:sz="8" w:space="0" w:color="000000"/>
              <w:right w:val="single" w:sz="8" w:space="0" w:color="000000"/>
            </w:tcBorders>
            <w:shd w:val="clear" w:color="auto" w:fill="FFFF00"/>
            <w:tcMar>
              <w:top w:w="12" w:type="dxa"/>
              <w:left w:w="80" w:type="dxa"/>
              <w:bottom w:w="0" w:type="dxa"/>
              <w:right w:w="80" w:type="dxa"/>
            </w:tcMar>
            <w:hideMark/>
          </w:tcPr>
          <w:p w14:paraId="01402C46"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c>
          <w:tcPr>
            <w:tcW w:w="1840" w:type="dxa"/>
            <w:tcBorders>
              <w:top w:val="single" w:sz="8" w:space="0" w:color="000000"/>
              <w:left w:val="single" w:sz="8" w:space="0" w:color="000000"/>
              <w:bottom w:val="single" w:sz="8" w:space="0" w:color="000000"/>
              <w:right w:val="single" w:sz="8" w:space="0" w:color="000000"/>
            </w:tcBorders>
            <w:shd w:val="clear" w:color="auto" w:fill="FFFF00"/>
            <w:tcMar>
              <w:top w:w="12" w:type="dxa"/>
              <w:left w:w="80" w:type="dxa"/>
              <w:bottom w:w="0" w:type="dxa"/>
              <w:right w:w="80" w:type="dxa"/>
            </w:tcMar>
            <w:hideMark/>
          </w:tcPr>
          <w:p w14:paraId="15EF3154"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c>
          <w:tcPr>
            <w:tcW w:w="1660" w:type="dxa"/>
            <w:tcBorders>
              <w:top w:val="single" w:sz="8" w:space="0" w:color="000000"/>
              <w:left w:val="single" w:sz="8" w:space="0" w:color="000000"/>
              <w:bottom w:val="single" w:sz="8" w:space="0" w:color="000000"/>
              <w:right w:val="single" w:sz="8" w:space="0" w:color="000000"/>
            </w:tcBorders>
            <w:shd w:val="clear" w:color="auto" w:fill="auto"/>
            <w:tcMar>
              <w:top w:w="12" w:type="dxa"/>
              <w:left w:w="80" w:type="dxa"/>
              <w:bottom w:w="0" w:type="dxa"/>
              <w:right w:w="80" w:type="dxa"/>
            </w:tcMar>
            <w:hideMark/>
          </w:tcPr>
          <w:p w14:paraId="14442A54"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c>
          <w:tcPr>
            <w:tcW w:w="1520" w:type="dxa"/>
            <w:tcBorders>
              <w:top w:val="single" w:sz="8" w:space="0" w:color="000000"/>
              <w:left w:val="single" w:sz="8" w:space="0" w:color="000000"/>
              <w:bottom w:val="single" w:sz="8" w:space="0" w:color="000000"/>
              <w:right w:val="single" w:sz="8" w:space="0" w:color="000000"/>
            </w:tcBorders>
            <w:shd w:val="clear" w:color="auto" w:fill="auto"/>
            <w:tcMar>
              <w:top w:w="12" w:type="dxa"/>
              <w:left w:w="80" w:type="dxa"/>
              <w:bottom w:w="0" w:type="dxa"/>
              <w:right w:w="80" w:type="dxa"/>
            </w:tcMar>
            <w:hideMark/>
          </w:tcPr>
          <w:p w14:paraId="16188A15"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r>
      <w:tr w:rsidR="006F631E" w:rsidRPr="006F631E" w14:paraId="2CC6E605" w14:textId="77777777" w:rsidTr="002C1D1D">
        <w:trPr>
          <w:trHeight w:val="461"/>
        </w:trPr>
        <w:tc>
          <w:tcPr>
            <w:tcW w:w="3660" w:type="dxa"/>
            <w:tcBorders>
              <w:top w:val="single" w:sz="8" w:space="0" w:color="000000"/>
              <w:left w:val="single" w:sz="8" w:space="0" w:color="000000"/>
              <w:bottom w:val="single" w:sz="8" w:space="0" w:color="000000"/>
              <w:right w:val="single" w:sz="8" w:space="0" w:color="000000"/>
            </w:tcBorders>
            <w:shd w:val="clear" w:color="auto" w:fill="auto"/>
            <w:tcMar>
              <w:top w:w="12" w:type="dxa"/>
              <w:left w:w="80" w:type="dxa"/>
              <w:bottom w:w="0" w:type="dxa"/>
              <w:right w:w="80" w:type="dxa"/>
            </w:tcMar>
            <w:hideMark/>
          </w:tcPr>
          <w:p w14:paraId="3AF37118"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5.2 Capacity building</w:t>
            </w:r>
          </w:p>
        </w:tc>
        <w:tc>
          <w:tcPr>
            <w:tcW w:w="1660" w:type="dxa"/>
            <w:tcBorders>
              <w:top w:val="single" w:sz="8" w:space="0" w:color="000000"/>
              <w:left w:val="single" w:sz="8" w:space="0" w:color="000000"/>
              <w:bottom w:val="single" w:sz="8" w:space="0" w:color="000000"/>
              <w:right w:val="single" w:sz="8" w:space="0" w:color="000000"/>
            </w:tcBorders>
            <w:shd w:val="clear" w:color="auto" w:fill="FFFF00"/>
            <w:tcMar>
              <w:top w:w="12" w:type="dxa"/>
              <w:left w:w="80" w:type="dxa"/>
              <w:bottom w:w="0" w:type="dxa"/>
              <w:right w:w="80" w:type="dxa"/>
            </w:tcMar>
            <w:hideMark/>
          </w:tcPr>
          <w:p w14:paraId="28466A5B"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c>
          <w:tcPr>
            <w:tcW w:w="1840" w:type="dxa"/>
            <w:tcBorders>
              <w:top w:val="single" w:sz="8" w:space="0" w:color="000000"/>
              <w:left w:val="single" w:sz="8" w:space="0" w:color="000000"/>
              <w:bottom w:val="single" w:sz="8" w:space="0" w:color="000000"/>
              <w:right w:val="single" w:sz="8" w:space="0" w:color="000000"/>
            </w:tcBorders>
            <w:shd w:val="clear" w:color="auto" w:fill="FFFF00"/>
            <w:tcMar>
              <w:top w:w="12" w:type="dxa"/>
              <w:left w:w="80" w:type="dxa"/>
              <w:bottom w:w="0" w:type="dxa"/>
              <w:right w:w="80" w:type="dxa"/>
            </w:tcMar>
            <w:hideMark/>
          </w:tcPr>
          <w:p w14:paraId="306AE739"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c>
          <w:tcPr>
            <w:tcW w:w="1660" w:type="dxa"/>
            <w:tcBorders>
              <w:top w:val="single" w:sz="8" w:space="0" w:color="000000"/>
              <w:left w:val="single" w:sz="8" w:space="0" w:color="000000"/>
              <w:bottom w:val="single" w:sz="8" w:space="0" w:color="000000"/>
              <w:right w:val="single" w:sz="8" w:space="0" w:color="000000"/>
            </w:tcBorders>
            <w:shd w:val="clear" w:color="auto" w:fill="auto"/>
            <w:tcMar>
              <w:top w:w="12" w:type="dxa"/>
              <w:left w:w="80" w:type="dxa"/>
              <w:bottom w:w="0" w:type="dxa"/>
              <w:right w:w="80" w:type="dxa"/>
            </w:tcMar>
            <w:hideMark/>
          </w:tcPr>
          <w:p w14:paraId="10353819"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c>
          <w:tcPr>
            <w:tcW w:w="1520" w:type="dxa"/>
            <w:tcBorders>
              <w:top w:val="single" w:sz="8" w:space="0" w:color="000000"/>
              <w:left w:val="single" w:sz="8" w:space="0" w:color="000000"/>
              <w:bottom w:val="single" w:sz="8" w:space="0" w:color="000000"/>
              <w:right w:val="single" w:sz="8" w:space="0" w:color="000000"/>
            </w:tcBorders>
            <w:shd w:val="clear" w:color="auto" w:fill="auto"/>
            <w:tcMar>
              <w:top w:w="12" w:type="dxa"/>
              <w:left w:w="80" w:type="dxa"/>
              <w:bottom w:w="0" w:type="dxa"/>
              <w:right w:w="80" w:type="dxa"/>
            </w:tcMar>
            <w:hideMark/>
          </w:tcPr>
          <w:p w14:paraId="64B5C802"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r>
      <w:tr w:rsidR="006F631E" w:rsidRPr="006F631E" w14:paraId="0BB44181" w14:textId="77777777" w:rsidTr="006F631E">
        <w:trPr>
          <w:trHeight w:val="331"/>
        </w:trPr>
        <w:tc>
          <w:tcPr>
            <w:tcW w:w="10340" w:type="dxa"/>
            <w:gridSpan w:val="5"/>
            <w:tcBorders>
              <w:top w:val="single" w:sz="8" w:space="0" w:color="000000"/>
              <w:left w:val="single" w:sz="8" w:space="0" w:color="000000"/>
              <w:bottom w:val="single" w:sz="8" w:space="0" w:color="000000"/>
              <w:right w:val="single" w:sz="8" w:space="0" w:color="000000"/>
            </w:tcBorders>
            <w:shd w:val="clear" w:color="auto" w:fill="DEEAF6"/>
            <w:tcMar>
              <w:top w:w="12" w:type="dxa"/>
              <w:left w:w="80" w:type="dxa"/>
              <w:bottom w:w="0" w:type="dxa"/>
              <w:right w:w="80" w:type="dxa"/>
            </w:tcMar>
            <w:hideMark/>
          </w:tcPr>
          <w:p w14:paraId="657319DE" w14:textId="77777777" w:rsidR="006F631E" w:rsidRPr="006F631E" w:rsidRDefault="006F631E" w:rsidP="006F631E">
            <w:pPr>
              <w:rPr>
                <w:rFonts w:ascii="Times New Roman" w:hAnsi="Times New Roman" w:cs="Times New Roman"/>
              </w:rPr>
            </w:pPr>
            <w:r w:rsidRPr="006F631E">
              <w:rPr>
                <w:rFonts w:ascii="Times New Roman" w:hAnsi="Times New Roman" w:cs="Times New Roman"/>
                <w:b/>
                <w:bCs/>
                <w:i/>
                <w:iCs/>
                <w:lang w:val="fr-FR"/>
              </w:rPr>
              <w:t>6 - Financial resources</w:t>
            </w:r>
          </w:p>
        </w:tc>
      </w:tr>
      <w:tr w:rsidR="006F631E" w:rsidRPr="006F631E" w14:paraId="6CA16660" w14:textId="77777777" w:rsidTr="002C1D1D">
        <w:trPr>
          <w:trHeight w:val="461"/>
        </w:trPr>
        <w:tc>
          <w:tcPr>
            <w:tcW w:w="3660" w:type="dxa"/>
            <w:tcBorders>
              <w:top w:val="single" w:sz="8" w:space="0" w:color="000000"/>
              <w:left w:val="single" w:sz="8" w:space="0" w:color="000000"/>
              <w:bottom w:val="single" w:sz="8" w:space="0" w:color="000000"/>
              <w:right w:val="single" w:sz="8" w:space="0" w:color="000000"/>
            </w:tcBorders>
            <w:shd w:val="clear" w:color="auto" w:fill="auto"/>
            <w:tcMar>
              <w:top w:w="12" w:type="dxa"/>
              <w:left w:w="80" w:type="dxa"/>
              <w:bottom w:w="0" w:type="dxa"/>
              <w:right w:w="80" w:type="dxa"/>
            </w:tcMar>
            <w:hideMark/>
          </w:tcPr>
          <w:p w14:paraId="1D419BE7"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6.1 Monitoring and resource allocation</w:t>
            </w:r>
          </w:p>
        </w:tc>
        <w:tc>
          <w:tcPr>
            <w:tcW w:w="1660" w:type="dxa"/>
            <w:tcBorders>
              <w:top w:val="single" w:sz="8" w:space="0" w:color="000000"/>
              <w:left w:val="single" w:sz="8" w:space="0" w:color="000000"/>
              <w:bottom w:val="single" w:sz="8" w:space="0" w:color="000000"/>
              <w:right w:val="single" w:sz="8" w:space="0" w:color="000000"/>
            </w:tcBorders>
            <w:shd w:val="clear" w:color="auto" w:fill="FFFF00"/>
            <w:tcMar>
              <w:top w:w="12" w:type="dxa"/>
              <w:left w:w="80" w:type="dxa"/>
              <w:bottom w:w="0" w:type="dxa"/>
              <w:right w:w="80" w:type="dxa"/>
            </w:tcMar>
            <w:hideMark/>
          </w:tcPr>
          <w:p w14:paraId="79069C92"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c>
          <w:tcPr>
            <w:tcW w:w="1840" w:type="dxa"/>
            <w:tcBorders>
              <w:top w:val="single" w:sz="8" w:space="0" w:color="000000"/>
              <w:left w:val="single" w:sz="8" w:space="0" w:color="000000"/>
              <w:bottom w:val="single" w:sz="8" w:space="0" w:color="000000"/>
              <w:right w:val="single" w:sz="8" w:space="0" w:color="000000"/>
            </w:tcBorders>
            <w:shd w:val="clear" w:color="auto" w:fill="FFFF00"/>
            <w:tcMar>
              <w:top w:w="12" w:type="dxa"/>
              <w:left w:w="80" w:type="dxa"/>
              <w:bottom w:w="0" w:type="dxa"/>
              <w:right w:w="80" w:type="dxa"/>
            </w:tcMar>
            <w:hideMark/>
          </w:tcPr>
          <w:p w14:paraId="0DB17AF6"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c>
          <w:tcPr>
            <w:tcW w:w="1660" w:type="dxa"/>
            <w:tcBorders>
              <w:top w:val="single" w:sz="8" w:space="0" w:color="000000"/>
              <w:left w:val="single" w:sz="8" w:space="0" w:color="000000"/>
              <w:bottom w:val="single" w:sz="8" w:space="0" w:color="000000"/>
              <w:right w:val="single" w:sz="8" w:space="0" w:color="000000"/>
            </w:tcBorders>
            <w:shd w:val="clear" w:color="auto" w:fill="auto"/>
            <w:tcMar>
              <w:top w:w="12" w:type="dxa"/>
              <w:left w:w="80" w:type="dxa"/>
              <w:bottom w:w="0" w:type="dxa"/>
              <w:right w:w="80" w:type="dxa"/>
            </w:tcMar>
            <w:hideMark/>
          </w:tcPr>
          <w:p w14:paraId="6CC6F4D3"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c>
          <w:tcPr>
            <w:tcW w:w="1520" w:type="dxa"/>
            <w:tcBorders>
              <w:top w:val="single" w:sz="8" w:space="0" w:color="000000"/>
              <w:left w:val="single" w:sz="8" w:space="0" w:color="000000"/>
              <w:bottom w:val="single" w:sz="8" w:space="0" w:color="000000"/>
              <w:right w:val="single" w:sz="8" w:space="0" w:color="000000"/>
            </w:tcBorders>
            <w:shd w:val="clear" w:color="auto" w:fill="auto"/>
            <w:tcMar>
              <w:top w:w="12" w:type="dxa"/>
              <w:left w:w="80" w:type="dxa"/>
              <w:bottom w:w="0" w:type="dxa"/>
              <w:right w:w="80" w:type="dxa"/>
            </w:tcMar>
            <w:hideMark/>
          </w:tcPr>
          <w:p w14:paraId="27AB2B1B"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r>
      <w:tr w:rsidR="006F631E" w:rsidRPr="006F631E" w14:paraId="0E4F2589" w14:textId="77777777" w:rsidTr="006F631E">
        <w:trPr>
          <w:trHeight w:val="331"/>
        </w:trPr>
        <w:tc>
          <w:tcPr>
            <w:tcW w:w="10340" w:type="dxa"/>
            <w:gridSpan w:val="5"/>
            <w:tcBorders>
              <w:top w:val="single" w:sz="8" w:space="0" w:color="000000"/>
              <w:left w:val="single" w:sz="8" w:space="0" w:color="000000"/>
              <w:bottom w:val="single" w:sz="8" w:space="0" w:color="000000"/>
              <w:right w:val="single" w:sz="8" w:space="0" w:color="000000"/>
            </w:tcBorders>
            <w:shd w:val="clear" w:color="auto" w:fill="DEEAF6"/>
            <w:tcMar>
              <w:top w:w="12" w:type="dxa"/>
              <w:left w:w="80" w:type="dxa"/>
              <w:bottom w:w="0" w:type="dxa"/>
              <w:right w:w="80" w:type="dxa"/>
            </w:tcMar>
            <w:hideMark/>
          </w:tcPr>
          <w:p w14:paraId="06E15A3A" w14:textId="77777777" w:rsidR="006F631E" w:rsidRPr="006F631E" w:rsidRDefault="006F631E" w:rsidP="006F631E">
            <w:pPr>
              <w:rPr>
                <w:rFonts w:ascii="Times New Roman" w:hAnsi="Times New Roman" w:cs="Times New Roman"/>
              </w:rPr>
            </w:pPr>
            <w:r w:rsidRPr="006F631E">
              <w:rPr>
                <w:rFonts w:ascii="Times New Roman" w:hAnsi="Times New Roman" w:cs="Times New Roman"/>
                <w:b/>
                <w:bCs/>
                <w:i/>
                <w:iCs/>
                <w:lang w:val="fr-FR"/>
              </w:rPr>
              <w:t>7 - Results</w:t>
            </w:r>
          </w:p>
        </w:tc>
      </w:tr>
      <w:tr w:rsidR="006F631E" w:rsidRPr="006F631E" w14:paraId="42D01ACF" w14:textId="77777777" w:rsidTr="009541FA">
        <w:trPr>
          <w:trHeight w:val="461"/>
        </w:trPr>
        <w:tc>
          <w:tcPr>
            <w:tcW w:w="3660" w:type="dxa"/>
            <w:tcBorders>
              <w:top w:val="single" w:sz="8" w:space="0" w:color="000000"/>
              <w:left w:val="single" w:sz="8" w:space="0" w:color="000000"/>
              <w:bottom w:val="single" w:sz="8" w:space="0" w:color="000000"/>
              <w:right w:val="single" w:sz="8" w:space="0" w:color="000000"/>
            </w:tcBorders>
            <w:shd w:val="clear" w:color="auto" w:fill="auto"/>
            <w:tcMar>
              <w:top w:w="12" w:type="dxa"/>
              <w:left w:w="80" w:type="dxa"/>
              <w:bottom w:w="0" w:type="dxa"/>
              <w:right w:w="80" w:type="dxa"/>
            </w:tcMar>
            <w:hideMark/>
          </w:tcPr>
          <w:p w14:paraId="0D5FB0AB"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7.1 Gender results</w:t>
            </w:r>
          </w:p>
        </w:tc>
        <w:tc>
          <w:tcPr>
            <w:tcW w:w="1660" w:type="dxa"/>
            <w:tcBorders>
              <w:top w:val="single" w:sz="8" w:space="0" w:color="000000"/>
              <w:left w:val="single" w:sz="8" w:space="0" w:color="000000"/>
              <w:bottom w:val="single" w:sz="8" w:space="0" w:color="000000"/>
              <w:right w:val="single" w:sz="8" w:space="0" w:color="000000"/>
            </w:tcBorders>
            <w:shd w:val="clear" w:color="auto" w:fill="FFFF00"/>
            <w:tcMar>
              <w:top w:w="12" w:type="dxa"/>
              <w:left w:w="80" w:type="dxa"/>
              <w:bottom w:w="0" w:type="dxa"/>
              <w:right w:w="80" w:type="dxa"/>
            </w:tcMar>
            <w:hideMark/>
          </w:tcPr>
          <w:p w14:paraId="2B0956EE"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c>
          <w:tcPr>
            <w:tcW w:w="1840" w:type="dxa"/>
            <w:tcBorders>
              <w:top w:val="single" w:sz="8" w:space="0" w:color="000000"/>
              <w:left w:val="single" w:sz="8" w:space="0" w:color="000000"/>
              <w:bottom w:val="single" w:sz="8" w:space="0" w:color="000000"/>
              <w:right w:val="single" w:sz="8" w:space="0" w:color="000000"/>
            </w:tcBorders>
            <w:shd w:val="clear" w:color="auto" w:fill="FFFF00"/>
            <w:tcMar>
              <w:top w:w="12" w:type="dxa"/>
              <w:left w:w="80" w:type="dxa"/>
              <w:bottom w:w="0" w:type="dxa"/>
              <w:right w:w="80" w:type="dxa"/>
            </w:tcMar>
            <w:hideMark/>
          </w:tcPr>
          <w:p w14:paraId="2058B4E4"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c>
          <w:tcPr>
            <w:tcW w:w="1660" w:type="dxa"/>
            <w:tcBorders>
              <w:top w:val="single" w:sz="8" w:space="0" w:color="000000"/>
              <w:left w:val="single" w:sz="8" w:space="0" w:color="000000"/>
              <w:bottom w:val="single" w:sz="8" w:space="0" w:color="000000"/>
              <w:right w:val="single" w:sz="8" w:space="0" w:color="000000"/>
            </w:tcBorders>
            <w:shd w:val="clear" w:color="auto" w:fill="auto"/>
            <w:tcMar>
              <w:top w:w="12" w:type="dxa"/>
              <w:left w:w="80" w:type="dxa"/>
              <w:bottom w:w="0" w:type="dxa"/>
              <w:right w:w="80" w:type="dxa"/>
            </w:tcMar>
            <w:hideMark/>
          </w:tcPr>
          <w:p w14:paraId="06204CCC"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c>
          <w:tcPr>
            <w:tcW w:w="1520" w:type="dxa"/>
            <w:tcBorders>
              <w:top w:val="single" w:sz="8" w:space="0" w:color="000000"/>
              <w:left w:val="single" w:sz="8" w:space="0" w:color="000000"/>
              <w:bottom w:val="single" w:sz="8" w:space="0" w:color="000000"/>
              <w:right w:val="single" w:sz="8" w:space="0" w:color="000000"/>
            </w:tcBorders>
            <w:shd w:val="clear" w:color="auto" w:fill="auto"/>
            <w:tcMar>
              <w:top w:w="12" w:type="dxa"/>
              <w:left w:w="80" w:type="dxa"/>
              <w:bottom w:w="0" w:type="dxa"/>
              <w:right w:w="80" w:type="dxa"/>
            </w:tcMar>
            <w:hideMark/>
          </w:tcPr>
          <w:p w14:paraId="202EE9E8" w14:textId="77777777" w:rsidR="006F631E" w:rsidRPr="006F631E" w:rsidRDefault="006F631E" w:rsidP="006F631E">
            <w:pPr>
              <w:rPr>
                <w:rFonts w:ascii="Times New Roman" w:hAnsi="Times New Roman" w:cs="Times New Roman"/>
              </w:rPr>
            </w:pPr>
            <w:r w:rsidRPr="006F631E">
              <w:rPr>
                <w:rFonts w:ascii="Times New Roman" w:hAnsi="Times New Roman" w:cs="Times New Roman"/>
                <w:lang w:val="fr-FR"/>
              </w:rPr>
              <w:t> </w:t>
            </w:r>
          </w:p>
        </w:tc>
      </w:tr>
    </w:tbl>
    <w:p w14:paraId="10FA89E4" w14:textId="77777777" w:rsidR="006F631E" w:rsidRDefault="006F631E" w:rsidP="00FE362B">
      <w:pPr>
        <w:rPr>
          <w:rFonts w:ascii="Times New Roman" w:hAnsi="Times New Roman" w:cs="Times New Roman"/>
          <w:lang w:val="ru-RU"/>
        </w:rPr>
      </w:pPr>
    </w:p>
    <w:tbl>
      <w:tblPr>
        <w:tblStyle w:val="a3"/>
        <w:tblW w:w="0" w:type="auto"/>
        <w:tblLook w:val="04A0" w:firstRow="1" w:lastRow="0" w:firstColumn="1" w:lastColumn="0" w:noHBand="0" w:noVBand="1"/>
      </w:tblPr>
      <w:tblGrid>
        <w:gridCol w:w="4675"/>
        <w:gridCol w:w="4675"/>
      </w:tblGrid>
      <w:tr w:rsidR="005F0DEE" w:rsidRPr="00EE5097" w14:paraId="57EC3596" w14:textId="77777777" w:rsidTr="001006BA">
        <w:tc>
          <w:tcPr>
            <w:tcW w:w="4675" w:type="dxa"/>
            <w:shd w:val="clear" w:color="auto" w:fill="FFFF00"/>
          </w:tcPr>
          <w:p w14:paraId="7405E1BF" w14:textId="21394B58" w:rsidR="005F0DEE" w:rsidRPr="00EE5097" w:rsidRDefault="005F0DEE" w:rsidP="0029753A">
            <w:pPr>
              <w:rPr>
                <w:rFonts w:ascii="Times New Roman" w:hAnsi="Times New Roman" w:cs="Times New Roman"/>
                <w:b/>
                <w:bCs/>
              </w:rPr>
            </w:pPr>
            <w:r w:rsidRPr="00EE5097">
              <w:rPr>
                <w:rFonts w:ascii="Times New Roman" w:hAnsi="Times New Roman" w:cs="Times New Roman"/>
                <w:lang w:val="en-GB"/>
              </w:rPr>
              <w:lastRenderedPageBreak/>
              <w:br w:type="page"/>
            </w:r>
            <w:r w:rsidRPr="00EE5097">
              <w:rPr>
                <w:rFonts w:ascii="Times New Roman" w:hAnsi="Times New Roman" w:cs="Times New Roman"/>
                <w:b/>
                <w:bCs/>
              </w:rPr>
              <w:t>Indicator 1.1 CCA</w:t>
            </w:r>
          </w:p>
        </w:tc>
        <w:tc>
          <w:tcPr>
            <w:tcW w:w="4675" w:type="dxa"/>
            <w:shd w:val="clear" w:color="auto" w:fill="FFFF00"/>
          </w:tcPr>
          <w:p w14:paraId="20B24870" w14:textId="77777777" w:rsidR="005F0DEE" w:rsidRPr="00EE5097" w:rsidRDefault="005F0DEE" w:rsidP="0029753A">
            <w:pPr>
              <w:rPr>
                <w:rFonts w:ascii="Times New Roman" w:hAnsi="Times New Roman" w:cs="Times New Roman"/>
                <w:b/>
                <w:bCs/>
              </w:rPr>
            </w:pPr>
            <w:r w:rsidRPr="00EE5097">
              <w:rPr>
                <w:rFonts w:ascii="Times New Roman" w:hAnsi="Times New Roman" w:cs="Times New Roman"/>
                <w:b/>
                <w:bCs/>
              </w:rPr>
              <w:t>Score:</w:t>
            </w:r>
          </w:p>
          <w:p w14:paraId="7291A177" w14:textId="77777777" w:rsidR="005F0DEE" w:rsidRPr="00EE5097" w:rsidRDefault="005F0DEE" w:rsidP="0029753A">
            <w:pPr>
              <w:rPr>
                <w:rFonts w:ascii="Times New Roman" w:hAnsi="Times New Roman" w:cs="Times New Roman"/>
                <w:b/>
                <w:bCs/>
              </w:rPr>
            </w:pPr>
            <w:r w:rsidRPr="00EE5097">
              <w:rPr>
                <w:rFonts w:ascii="Times New Roman" w:hAnsi="Times New Roman" w:cs="Times New Roman"/>
                <w:b/>
                <w:bCs/>
              </w:rPr>
              <w:t>Approaches Minimum Requirements</w:t>
            </w:r>
          </w:p>
        </w:tc>
      </w:tr>
      <w:tr w:rsidR="005F0DEE" w:rsidRPr="002C1D1D" w14:paraId="350825A8" w14:textId="77777777" w:rsidTr="0029753A">
        <w:tc>
          <w:tcPr>
            <w:tcW w:w="9350" w:type="dxa"/>
            <w:gridSpan w:val="2"/>
          </w:tcPr>
          <w:p w14:paraId="52805325" w14:textId="77777777" w:rsidR="001006BA" w:rsidRDefault="001006BA" w:rsidP="001006BA">
            <w:pPr>
              <w:rPr>
                <w:rFonts w:ascii="Times New Roman" w:hAnsi="Times New Roman" w:cs="Times New Roman"/>
                <w:b/>
                <w:bCs/>
              </w:rPr>
            </w:pPr>
          </w:p>
          <w:p w14:paraId="1B61F680" w14:textId="7E350150" w:rsidR="001006BA" w:rsidRPr="002C1D1D" w:rsidRDefault="001006BA" w:rsidP="001006BA">
            <w:pPr>
              <w:rPr>
                <w:rFonts w:ascii="Times New Roman" w:hAnsi="Times New Roman" w:cs="Times New Roman"/>
                <w:b/>
                <w:bCs/>
              </w:rPr>
            </w:pPr>
            <w:r w:rsidRPr="002C1D1D">
              <w:rPr>
                <w:rFonts w:ascii="Times New Roman" w:hAnsi="Times New Roman" w:cs="Times New Roman"/>
                <w:b/>
                <w:bCs/>
              </w:rPr>
              <w:t>Findings and Explanation</w:t>
            </w:r>
          </w:p>
          <w:p w14:paraId="183A45E6" w14:textId="77777777" w:rsidR="001006BA" w:rsidRPr="002C1D1D" w:rsidRDefault="001006BA" w:rsidP="001006BA">
            <w:pPr>
              <w:rPr>
                <w:rFonts w:ascii="Times New Roman" w:hAnsi="Times New Roman" w:cs="Times New Roman"/>
                <w:b/>
                <w:bCs/>
              </w:rPr>
            </w:pPr>
          </w:p>
          <w:p w14:paraId="0E984147" w14:textId="77777777" w:rsidR="001006BA" w:rsidRPr="002C1D1D" w:rsidRDefault="001006BA" w:rsidP="001006BA">
            <w:pPr>
              <w:rPr>
                <w:rFonts w:ascii="Times New Roman" w:hAnsi="Times New Roman" w:cs="Times New Roman"/>
              </w:rPr>
            </w:pPr>
            <w:r w:rsidRPr="002C1D1D">
              <w:rPr>
                <w:rFonts w:ascii="Times New Roman" w:hAnsi="Times New Roman" w:cs="Times New Roman"/>
              </w:rPr>
              <w:t xml:space="preserve">The CCA includes gender analysis and sex-disaggregated data in some sections, but it does not meet minimum requirements, since it does not include gender analysis and sex-disaggregated data across 80% or more of CCA sections. </w:t>
            </w:r>
          </w:p>
          <w:p w14:paraId="020D0788" w14:textId="77777777" w:rsidR="001006BA" w:rsidRPr="002C1D1D" w:rsidRDefault="001006BA" w:rsidP="001006BA">
            <w:pPr>
              <w:rPr>
                <w:rFonts w:ascii="Times New Roman" w:hAnsi="Times New Roman" w:cs="Times New Roman"/>
              </w:rPr>
            </w:pPr>
          </w:p>
          <w:p w14:paraId="48E68B80" w14:textId="77777777" w:rsidR="001006BA" w:rsidRPr="002C1D1D" w:rsidRDefault="001006BA" w:rsidP="001006BA">
            <w:pPr>
              <w:rPr>
                <w:rFonts w:ascii="Times New Roman" w:hAnsi="Times New Roman" w:cs="Times New Roman"/>
                <w:u w:val="single"/>
              </w:rPr>
            </w:pPr>
            <w:r w:rsidRPr="4EBA19A7">
              <w:rPr>
                <w:rFonts w:ascii="Times New Roman" w:hAnsi="Times New Roman" w:cs="Times New Roman"/>
              </w:rPr>
              <w:t xml:space="preserve">a) </w:t>
            </w:r>
            <w:r w:rsidRPr="4EBA19A7">
              <w:rPr>
                <w:rFonts w:ascii="Times New Roman" w:hAnsi="Times New Roman" w:cs="Times New Roman"/>
                <w:b/>
                <w:bCs/>
              </w:rPr>
              <w:t xml:space="preserve">Gender analysis is evidenced across </w:t>
            </w:r>
            <w:r w:rsidRPr="00D6178C">
              <w:rPr>
                <w:rFonts w:ascii="Times New Roman" w:hAnsi="Times New Roman" w:cs="Times New Roman"/>
                <w:b/>
                <w:bCs/>
              </w:rPr>
              <w:t>50</w:t>
            </w:r>
            <w:r w:rsidRPr="4EBA19A7">
              <w:rPr>
                <w:rFonts w:ascii="Times New Roman" w:hAnsi="Times New Roman" w:cs="Times New Roman"/>
                <w:b/>
                <w:bCs/>
              </w:rPr>
              <w:t xml:space="preserve"> percent of the CCA sections including underlying causes of gender inequality and discrimination line with SDG priorities including SDG 5</w:t>
            </w:r>
            <w:r w:rsidRPr="4EBA19A7">
              <w:rPr>
                <w:rFonts w:ascii="Times New Roman" w:hAnsi="Times New Roman" w:cs="Times New Roman"/>
              </w:rPr>
              <w:t>. </w:t>
            </w:r>
            <w:r w:rsidRPr="4EBA19A7">
              <w:rPr>
                <w:rFonts w:ascii="Times New Roman" w:hAnsi="Times New Roman" w:cs="Times New Roman"/>
                <w:u w:val="single"/>
              </w:rPr>
              <w:t xml:space="preserve">Met. </w:t>
            </w:r>
          </w:p>
          <w:p w14:paraId="4F8295F4" w14:textId="77777777" w:rsidR="001006BA" w:rsidRPr="002C1D1D" w:rsidRDefault="001006BA" w:rsidP="001006BA">
            <w:pPr>
              <w:rPr>
                <w:rFonts w:ascii="Times New Roman" w:hAnsi="Times New Roman" w:cs="Times New Roman"/>
                <w:u w:val="single"/>
              </w:rPr>
            </w:pPr>
          </w:p>
          <w:p w14:paraId="5FBF840F" w14:textId="77777777" w:rsidR="001006BA" w:rsidRPr="002C1D1D" w:rsidRDefault="001006BA" w:rsidP="001006BA">
            <w:pPr>
              <w:rPr>
                <w:rFonts w:ascii="Times New Roman" w:hAnsi="Times New Roman" w:cs="Times New Roman"/>
              </w:rPr>
            </w:pPr>
            <w:r w:rsidRPr="4EBA19A7">
              <w:rPr>
                <w:rFonts w:ascii="Times New Roman" w:hAnsi="Times New Roman" w:cs="Times New Roman"/>
              </w:rPr>
              <w:t xml:space="preserve">The evaluated CCA covers eight sections: Political Situation and Governance, Human Rights, Country Progress towards Agenda 2030, Economic Transformation Analysis, Social Development and Exclusion Analysis, Environmental Challenges, National Vision for Sustainable Development, and the Regional and Sub-regional Context for Kazakhstan. Gender analysis is integrated into </w:t>
            </w:r>
            <w:r>
              <w:rPr>
                <w:rFonts w:ascii="Times New Roman" w:hAnsi="Times New Roman" w:cs="Times New Roman"/>
              </w:rPr>
              <w:t>five</w:t>
            </w:r>
            <w:r w:rsidRPr="4EBA19A7">
              <w:rPr>
                <w:rFonts w:ascii="Times New Roman" w:hAnsi="Times New Roman" w:cs="Times New Roman"/>
              </w:rPr>
              <w:t xml:space="preserve"> sections: Political Situation and Governance</w:t>
            </w:r>
            <w:r>
              <w:rPr>
                <w:rFonts w:ascii="Times New Roman" w:hAnsi="Times New Roman" w:cs="Times New Roman"/>
              </w:rPr>
              <w:t xml:space="preserve">, </w:t>
            </w:r>
            <w:r w:rsidRPr="4EBA19A7">
              <w:rPr>
                <w:rFonts w:ascii="Times New Roman" w:hAnsi="Times New Roman" w:cs="Times New Roman"/>
              </w:rPr>
              <w:t>Human Rights, Country Progress towards Agenda 2030, Economic Transformation Analysis, and Social Development and Exclusion Analysis. However, gender analysis is absent in the remaining sections: Environmental Challenges, National Vision for Sustainable Development, and Regional and Sub-regional Context for Kazakhstan.</w:t>
            </w:r>
          </w:p>
          <w:p w14:paraId="513A2C28" w14:textId="77777777" w:rsidR="001006BA" w:rsidRPr="002C1D1D" w:rsidRDefault="001006BA" w:rsidP="001006BA">
            <w:pPr>
              <w:rPr>
                <w:rFonts w:ascii="Times New Roman" w:hAnsi="Times New Roman" w:cs="Times New Roman"/>
              </w:rPr>
            </w:pPr>
            <w:r w:rsidRPr="4EBA19A7">
              <w:rPr>
                <w:rFonts w:ascii="Times New Roman" w:hAnsi="Times New Roman" w:cs="Times New Roman"/>
              </w:rPr>
              <w:t xml:space="preserve">The gender analysis within the CCA 2023 is presented, however a consistent approach across all sections would strengthen its effectiveness. </w:t>
            </w:r>
          </w:p>
          <w:p w14:paraId="3FBCEC46" w14:textId="77777777" w:rsidR="001006BA" w:rsidRDefault="001006BA" w:rsidP="001006BA">
            <w:pPr>
              <w:rPr>
                <w:rFonts w:ascii="Times New Roman" w:hAnsi="Times New Roman" w:cs="Times New Roman"/>
              </w:rPr>
            </w:pPr>
            <w:r w:rsidRPr="4EBA19A7">
              <w:rPr>
                <w:rFonts w:ascii="Times New Roman" w:hAnsi="Times New Roman" w:cs="Times New Roman"/>
              </w:rPr>
              <w:t xml:space="preserve">A dedicated CCA section about Gender Equality and Women’s Empowerment provides </w:t>
            </w:r>
            <w:r>
              <w:rPr>
                <w:rFonts w:ascii="Times New Roman" w:eastAsia="Times New Roman" w:hAnsi="Times New Roman" w:cs="Times New Roman"/>
              </w:rPr>
              <w:t>detailed information</w:t>
            </w:r>
            <w:r w:rsidRPr="4EBA19A7">
              <w:rPr>
                <w:rFonts w:ascii="Times New Roman" w:eastAsia="Times New Roman" w:hAnsi="Times New Roman" w:cs="Times New Roman"/>
              </w:rPr>
              <w:t xml:space="preserve"> for understanding the recent achievements as well as specific barriers and challenges that women and men face in various sectors, such as economic empowerment, employment, health, and political participation. By highlighting gender disparities, this section helps to identify areas where women are particularly disadvantaged, such as in access to economic resources, decision-making power, or basic services.  The inclusion of a strong gender equality section within the CCA allowed for the creation of targeted interventions that promote women’s empowerment, reduce inequalities, and ensure that national policies are inclusive and equitable. Ultimately, it contributed to Kazakhstan’s efforts to fulfill its international commitments to gender equality, such as those outlined in the </w:t>
            </w:r>
            <w:r w:rsidRPr="0014524D">
              <w:rPr>
                <w:rFonts w:ascii="Times New Roman" w:eastAsia="Times New Roman" w:hAnsi="Times New Roman" w:cs="Times New Roman"/>
              </w:rPr>
              <w:t>CEDAW, SDGs, Beijing +30</w:t>
            </w:r>
            <w:r>
              <w:rPr>
                <w:rFonts w:ascii="Times New Roman" w:eastAsia="Times New Roman" w:hAnsi="Times New Roman" w:cs="Times New Roman"/>
              </w:rPr>
              <w:t>,</w:t>
            </w:r>
            <w:r w:rsidRPr="0014524D">
              <w:rPr>
                <w:rFonts w:ascii="Times New Roman" w:eastAsia="Times New Roman" w:hAnsi="Times New Roman" w:cs="Times New Roman"/>
              </w:rPr>
              <w:t xml:space="preserve"> and the Generation Equality Forum</w:t>
            </w:r>
            <w:r w:rsidRPr="4EBA19A7">
              <w:rPr>
                <w:rFonts w:ascii="Times New Roman" w:eastAsia="Times New Roman" w:hAnsi="Times New Roman" w:cs="Times New Roman"/>
              </w:rPr>
              <w:t xml:space="preserve"> contributing to a more just and sustainable future for all.</w:t>
            </w:r>
          </w:p>
          <w:p w14:paraId="4DC108EE" w14:textId="77777777" w:rsidR="001006BA" w:rsidRPr="002C1D1D" w:rsidRDefault="001006BA" w:rsidP="001006BA">
            <w:pPr>
              <w:rPr>
                <w:rFonts w:ascii="Times New Roman" w:hAnsi="Times New Roman" w:cs="Times New Roman"/>
              </w:rPr>
            </w:pPr>
            <w:r w:rsidRPr="4EBA19A7">
              <w:rPr>
                <w:rFonts w:ascii="Times New Roman" w:hAnsi="Times New Roman" w:cs="Times New Roman"/>
              </w:rPr>
              <w:t>To enhance the gender analysis, an intersectional approach that considers overlapping vulnerabilities and diverse identities would provide a more nuanced understanding of gender equality in Kazakhstan. This approach could identify barriers and opportunities to advancing gender equality, thereby supporting more targeted and effective pathways for achieving the CCA’s goals.</w:t>
            </w:r>
          </w:p>
          <w:p w14:paraId="01806197" w14:textId="77777777" w:rsidR="001006BA" w:rsidRPr="002C1D1D" w:rsidRDefault="001006BA" w:rsidP="001006BA">
            <w:pPr>
              <w:rPr>
                <w:rFonts w:ascii="Times New Roman" w:hAnsi="Times New Roman" w:cs="Times New Roman"/>
              </w:rPr>
            </w:pPr>
          </w:p>
          <w:p w14:paraId="352C8A24" w14:textId="77777777" w:rsidR="001006BA" w:rsidRPr="002C1D1D" w:rsidRDefault="001006BA" w:rsidP="001006BA">
            <w:pPr>
              <w:rPr>
                <w:rFonts w:ascii="Times New Roman" w:hAnsi="Times New Roman" w:cs="Times New Roman"/>
              </w:rPr>
            </w:pPr>
            <w:r w:rsidRPr="002C1D1D">
              <w:rPr>
                <w:rFonts w:ascii="Times New Roman" w:hAnsi="Times New Roman" w:cs="Times New Roman"/>
              </w:rPr>
              <w:t xml:space="preserve">b) </w:t>
            </w:r>
            <w:r w:rsidRPr="002C1D1D">
              <w:rPr>
                <w:rFonts w:ascii="Times New Roman" w:hAnsi="Times New Roman" w:cs="Times New Roman"/>
                <w:b/>
                <w:bCs/>
              </w:rPr>
              <w:t xml:space="preserve">Some sex-disaggregated and </w:t>
            </w:r>
            <w:r>
              <w:rPr>
                <w:rFonts w:ascii="Times New Roman" w:hAnsi="Times New Roman" w:cs="Times New Roman"/>
                <w:b/>
                <w:bCs/>
              </w:rPr>
              <w:t>gender-sensitive</w:t>
            </w:r>
            <w:r w:rsidRPr="002C1D1D">
              <w:rPr>
                <w:rFonts w:ascii="Times New Roman" w:hAnsi="Times New Roman" w:cs="Times New Roman"/>
                <w:b/>
                <w:bCs/>
              </w:rPr>
              <w:t xml:space="preserve"> data. </w:t>
            </w:r>
            <w:r w:rsidRPr="002C1D1D">
              <w:rPr>
                <w:rFonts w:ascii="Times New Roman" w:hAnsi="Times New Roman" w:cs="Times New Roman"/>
                <w:u w:val="single"/>
              </w:rPr>
              <w:t>Met.</w:t>
            </w:r>
          </w:p>
          <w:p w14:paraId="08BC47F9" w14:textId="77777777" w:rsidR="001006BA" w:rsidRPr="00D6178C" w:rsidRDefault="001006BA" w:rsidP="001006BA">
            <w:pPr>
              <w:rPr>
                <w:rFonts w:ascii="Times New Roman" w:hAnsi="Times New Roman" w:cs="Times New Roman"/>
              </w:rPr>
            </w:pPr>
            <w:r w:rsidRPr="4EBA19A7">
              <w:rPr>
                <w:rFonts w:ascii="Times New Roman" w:hAnsi="Times New Roman" w:cs="Times New Roman"/>
              </w:rPr>
              <w:t xml:space="preserve">Sex-disaggregated and gender-sensitive data were provided in five sections of the CCA. In </w:t>
            </w:r>
            <w:proofErr w:type="gramStart"/>
            <w:r w:rsidRPr="4EBA19A7">
              <w:rPr>
                <w:rFonts w:ascii="Times New Roman" w:hAnsi="Times New Roman" w:cs="Times New Roman"/>
              </w:rPr>
              <w:t>three  CCA</w:t>
            </w:r>
            <w:proofErr w:type="gramEnd"/>
            <w:r w:rsidRPr="4EBA19A7">
              <w:rPr>
                <w:rFonts w:ascii="Times New Roman" w:hAnsi="Times New Roman" w:cs="Times New Roman"/>
              </w:rPr>
              <w:t xml:space="preserve"> sections—Environmental Challenges, National Vision for Sustainable Development, and Regional and Sub-regional Context of Kazakhstan—sex-disaggregated or gender-sensitive data was not provided. The availability of gender-disaggregated data remains a challenge not only in the country but the region. UN works closely with the National Bureau of Statistics to improve </w:t>
            </w:r>
            <w:r>
              <w:rPr>
                <w:rFonts w:ascii="Times New Roman" w:hAnsi="Times New Roman" w:cs="Times New Roman"/>
              </w:rPr>
              <w:t xml:space="preserve">the </w:t>
            </w:r>
            <w:r w:rsidRPr="4EBA19A7">
              <w:rPr>
                <w:rFonts w:ascii="Times New Roman" w:hAnsi="Times New Roman" w:cs="Times New Roman"/>
              </w:rPr>
              <w:t xml:space="preserve">collection and analysis of data from the gender perspective, including the use of national surveys and research led and conducted by the Government of Kazakhstan. This work will allow </w:t>
            </w:r>
            <w:r>
              <w:rPr>
                <w:rFonts w:ascii="Times New Roman" w:hAnsi="Times New Roman" w:cs="Times New Roman"/>
              </w:rPr>
              <w:t xml:space="preserve">us </w:t>
            </w:r>
            <w:r w:rsidRPr="4EBA19A7">
              <w:rPr>
                <w:rFonts w:ascii="Times New Roman" w:hAnsi="Times New Roman" w:cs="Times New Roman"/>
              </w:rPr>
              <w:t xml:space="preserve">to fill the gap in providing robust sex-disaggregated and </w:t>
            </w:r>
            <w:r>
              <w:rPr>
                <w:rFonts w:ascii="Times New Roman" w:hAnsi="Times New Roman" w:cs="Times New Roman"/>
              </w:rPr>
              <w:t>gender-sensitive</w:t>
            </w:r>
            <w:r w:rsidRPr="4EBA19A7">
              <w:rPr>
                <w:rFonts w:ascii="Times New Roman" w:hAnsi="Times New Roman" w:cs="Times New Roman"/>
              </w:rPr>
              <w:t xml:space="preserve"> data.</w:t>
            </w:r>
          </w:p>
          <w:p w14:paraId="3A21BF9C" w14:textId="77777777" w:rsidR="001006BA" w:rsidRDefault="001006BA" w:rsidP="001006BA">
            <w:pPr>
              <w:rPr>
                <w:rFonts w:ascii="Times New Roman" w:hAnsi="Times New Roman" w:cs="Times New Roman"/>
              </w:rPr>
            </w:pPr>
          </w:p>
          <w:p w14:paraId="3BC0A2F2" w14:textId="77777777" w:rsidR="001006BA" w:rsidRPr="002C1D1D" w:rsidRDefault="001006BA" w:rsidP="001006BA">
            <w:pPr>
              <w:rPr>
                <w:rFonts w:ascii="Times New Roman" w:hAnsi="Times New Roman" w:cs="Times New Roman"/>
                <w:b/>
                <w:bCs/>
              </w:rPr>
            </w:pPr>
            <w:r w:rsidRPr="002C1D1D">
              <w:rPr>
                <w:rFonts w:ascii="Times New Roman" w:hAnsi="Times New Roman" w:cs="Times New Roman"/>
                <w:b/>
                <w:bCs/>
              </w:rPr>
              <w:t xml:space="preserve">Evidence or Means of Verification </w:t>
            </w:r>
          </w:p>
          <w:p w14:paraId="1D67DFF9" w14:textId="2002A0AA" w:rsidR="005F0DEE" w:rsidRPr="001006BA" w:rsidRDefault="001006BA" w:rsidP="0029753A">
            <w:r w:rsidRPr="002C1D1D">
              <w:rPr>
                <w:rFonts w:ascii="Times New Roman" w:hAnsi="Times New Roman" w:cs="Times New Roman"/>
              </w:rPr>
              <w:t>CCA 2023</w:t>
            </w:r>
          </w:p>
        </w:tc>
      </w:tr>
    </w:tbl>
    <w:p w14:paraId="14995B7A" w14:textId="77777777" w:rsidR="005F0DEE" w:rsidRPr="008500F1" w:rsidRDefault="005F0DEE" w:rsidP="005F0DEE">
      <w:pPr>
        <w:rPr>
          <w:rFonts w:ascii="Times New Roman" w:hAnsi="Times New Roman" w:cs="Times New Roman"/>
        </w:rPr>
      </w:pPr>
    </w:p>
    <w:tbl>
      <w:tblPr>
        <w:tblStyle w:val="a3"/>
        <w:tblW w:w="0" w:type="auto"/>
        <w:tblLook w:val="04A0" w:firstRow="1" w:lastRow="0" w:firstColumn="1" w:lastColumn="0" w:noHBand="0" w:noVBand="1"/>
      </w:tblPr>
      <w:tblGrid>
        <w:gridCol w:w="4675"/>
        <w:gridCol w:w="4675"/>
      </w:tblGrid>
      <w:tr w:rsidR="005F0DEE" w:rsidRPr="002C1D1D" w14:paraId="7A0C66D6" w14:textId="77777777" w:rsidTr="001006BA">
        <w:tc>
          <w:tcPr>
            <w:tcW w:w="4675" w:type="dxa"/>
            <w:shd w:val="clear" w:color="auto" w:fill="92D050"/>
          </w:tcPr>
          <w:p w14:paraId="6B489001" w14:textId="77777777" w:rsidR="005F0DEE" w:rsidRPr="002C1D1D" w:rsidRDefault="005F0DEE" w:rsidP="0029753A">
            <w:pPr>
              <w:rPr>
                <w:rFonts w:ascii="Times New Roman" w:hAnsi="Times New Roman" w:cs="Times New Roman"/>
                <w:b/>
                <w:bCs/>
              </w:rPr>
            </w:pPr>
            <w:r w:rsidRPr="002C1D1D">
              <w:rPr>
                <w:rFonts w:ascii="Times New Roman" w:hAnsi="Times New Roman" w:cs="Times New Roman"/>
                <w:b/>
                <w:bCs/>
              </w:rPr>
              <w:lastRenderedPageBreak/>
              <w:t xml:space="preserve">Indicator 1.2 </w:t>
            </w:r>
          </w:p>
          <w:p w14:paraId="59C979B6" w14:textId="77777777" w:rsidR="005F0DEE" w:rsidRPr="002C1D1D" w:rsidRDefault="005F0DEE" w:rsidP="0029753A">
            <w:pPr>
              <w:rPr>
                <w:rFonts w:ascii="Times New Roman" w:hAnsi="Times New Roman" w:cs="Times New Roman"/>
                <w:b/>
                <w:bCs/>
              </w:rPr>
            </w:pPr>
            <w:r w:rsidRPr="002C1D1D">
              <w:rPr>
                <w:rFonts w:ascii="Times New Roman" w:hAnsi="Times New Roman" w:cs="Times New Roman"/>
                <w:b/>
                <w:bCs/>
              </w:rPr>
              <w:t xml:space="preserve">UNSDCF Outcomes </w:t>
            </w:r>
          </w:p>
        </w:tc>
        <w:tc>
          <w:tcPr>
            <w:tcW w:w="4675" w:type="dxa"/>
            <w:shd w:val="clear" w:color="auto" w:fill="92D050"/>
          </w:tcPr>
          <w:p w14:paraId="73F4B83C" w14:textId="77777777" w:rsidR="008A2034" w:rsidRDefault="005F0DEE" w:rsidP="0029753A">
            <w:pPr>
              <w:rPr>
                <w:rFonts w:ascii="Times New Roman" w:hAnsi="Times New Roman" w:cs="Times New Roman"/>
                <w:b/>
                <w:bCs/>
                <w:lang w:val="ru-RU"/>
              </w:rPr>
            </w:pPr>
            <w:r w:rsidRPr="002C1D1D">
              <w:rPr>
                <w:rFonts w:ascii="Times New Roman" w:hAnsi="Times New Roman" w:cs="Times New Roman"/>
                <w:b/>
                <w:bCs/>
              </w:rPr>
              <w:t xml:space="preserve">Score: </w:t>
            </w:r>
          </w:p>
          <w:p w14:paraId="744AF0FF" w14:textId="0E4CCC7D" w:rsidR="005F0DEE" w:rsidRPr="002C1D1D" w:rsidRDefault="005F0DEE" w:rsidP="008A2034">
            <w:pPr>
              <w:rPr>
                <w:rFonts w:ascii="Times New Roman" w:hAnsi="Times New Roman" w:cs="Times New Roman"/>
                <w:b/>
                <w:bCs/>
              </w:rPr>
            </w:pPr>
            <w:r w:rsidRPr="002C1D1D">
              <w:rPr>
                <w:rFonts w:ascii="Times New Roman" w:hAnsi="Times New Roman" w:cs="Times New Roman"/>
                <w:b/>
                <w:bCs/>
              </w:rPr>
              <w:t>Exceeds Minimum Requirements</w:t>
            </w:r>
          </w:p>
        </w:tc>
      </w:tr>
      <w:tr w:rsidR="005F0DEE" w:rsidRPr="002C1D1D" w14:paraId="0AEA6D7F" w14:textId="77777777" w:rsidTr="0029753A">
        <w:tc>
          <w:tcPr>
            <w:tcW w:w="9350" w:type="dxa"/>
            <w:gridSpan w:val="2"/>
          </w:tcPr>
          <w:p w14:paraId="48D217DA" w14:textId="77777777" w:rsidR="005F0DEE" w:rsidRPr="002C1D1D" w:rsidRDefault="005F0DEE" w:rsidP="0029753A">
            <w:pPr>
              <w:rPr>
                <w:rFonts w:ascii="Times New Roman" w:hAnsi="Times New Roman" w:cs="Times New Roman"/>
                <w:b/>
                <w:bCs/>
              </w:rPr>
            </w:pPr>
            <w:r w:rsidRPr="002C1D1D">
              <w:rPr>
                <w:rFonts w:ascii="Times New Roman" w:hAnsi="Times New Roman" w:cs="Times New Roman"/>
                <w:b/>
                <w:bCs/>
              </w:rPr>
              <w:t>Findings and Explanation</w:t>
            </w:r>
          </w:p>
          <w:p w14:paraId="3EE9E6A1" w14:textId="77777777" w:rsidR="005F0DEE" w:rsidRPr="002C1D1D" w:rsidRDefault="005F0DEE" w:rsidP="0029753A">
            <w:pPr>
              <w:rPr>
                <w:rFonts w:ascii="Times New Roman" w:hAnsi="Times New Roman" w:cs="Times New Roman"/>
                <w:b/>
                <w:bCs/>
              </w:rPr>
            </w:pPr>
          </w:p>
          <w:p w14:paraId="2E417F90" w14:textId="2E0C2EBC" w:rsidR="005F0DEE" w:rsidRPr="002C1D1D" w:rsidRDefault="005F0DEE" w:rsidP="0029753A">
            <w:pPr>
              <w:rPr>
                <w:rFonts w:ascii="Times New Roman" w:hAnsi="Times New Roman" w:cs="Times New Roman"/>
              </w:rPr>
            </w:pPr>
            <w:r w:rsidRPr="002C1D1D">
              <w:rPr>
                <w:rFonts w:ascii="Times New Roman" w:hAnsi="Times New Roman" w:cs="Times New Roman"/>
              </w:rPr>
              <w:t>The 2021-2025 UNSDCF has six outcomes, all of which visibly mainstream gender equality and empowerment in line with SDG priorities including SDG 5.</w:t>
            </w:r>
          </w:p>
          <w:p w14:paraId="21C77F52" w14:textId="77777777" w:rsidR="005F0DEE" w:rsidRPr="002C1D1D" w:rsidRDefault="005F0DEE" w:rsidP="0029753A">
            <w:pPr>
              <w:rPr>
                <w:rFonts w:ascii="Times New Roman" w:hAnsi="Times New Roman" w:cs="Times New Roman"/>
              </w:rPr>
            </w:pPr>
          </w:p>
          <w:p w14:paraId="7D6C359E" w14:textId="77777777" w:rsidR="005F0DEE" w:rsidRPr="002C1D1D" w:rsidRDefault="005F0DEE" w:rsidP="0029753A">
            <w:pPr>
              <w:rPr>
                <w:rFonts w:ascii="Times New Roman" w:hAnsi="Times New Roman" w:cs="Times New Roman"/>
              </w:rPr>
            </w:pPr>
            <w:r w:rsidRPr="002C1D1D">
              <w:rPr>
                <w:rFonts w:ascii="Times New Roman" w:hAnsi="Times New Roman" w:cs="Times New Roman"/>
                <w:b/>
                <w:bCs/>
              </w:rPr>
              <w:t>a) Gender equality and the empowerment of women is mainstreamed across all UNSDCF outcomes in line with SDG 5 and UNSDCF Theory of Change priorities.</w:t>
            </w:r>
            <w:r w:rsidRPr="002C1D1D">
              <w:rPr>
                <w:rFonts w:ascii="Times New Roman" w:hAnsi="Times New Roman" w:cs="Times New Roman"/>
              </w:rPr>
              <w:t xml:space="preserve"> </w:t>
            </w:r>
            <w:r w:rsidRPr="002C1D1D">
              <w:rPr>
                <w:rFonts w:ascii="Times New Roman" w:hAnsi="Times New Roman" w:cs="Times New Roman"/>
                <w:u w:val="single"/>
              </w:rPr>
              <w:t>Met.</w:t>
            </w:r>
            <w:r w:rsidRPr="002C1D1D">
              <w:rPr>
                <w:rFonts w:ascii="Times New Roman" w:hAnsi="Times New Roman" w:cs="Times New Roman"/>
              </w:rPr>
              <w:t xml:space="preserve"> Gender was mainstreamed in all six outcomes (five integrate gender and one outcome is gender-targeted), with gender-sensitive indicators embedded within each outcome to track progress and accountability.</w:t>
            </w:r>
          </w:p>
          <w:p w14:paraId="3B51DD85"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 xml:space="preserve">·         </w:t>
            </w:r>
            <w:r w:rsidRPr="002C1D1D">
              <w:rPr>
                <w:rFonts w:ascii="Times New Roman" w:hAnsi="Times New Roman" w:cs="Times New Roman"/>
                <w:u w:val="single"/>
              </w:rPr>
              <w:t>Outcome 1.1</w:t>
            </w:r>
            <w:r w:rsidRPr="002C1D1D">
              <w:rPr>
                <w:rFonts w:ascii="Times New Roman" w:hAnsi="Times New Roman" w:cs="Times New Roman"/>
              </w:rPr>
              <w:t xml:space="preserve"> Promotes equal access to gender-sensitive social services, focusing on healthcare, education, and GBV prevention.</w:t>
            </w:r>
          </w:p>
          <w:p w14:paraId="4EABF92E"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 xml:space="preserve">·         </w:t>
            </w:r>
            <w:r w:rsidRPr="002C1D1D">
              <w:rPr>
                <w:rFonts w:ascii="Times New Roman" w:hAnsi="Times New Roman" w:cs="Times New Roman"/>
                <w:u w:val="single"/>
              </w:rPr>
              <w:t>Outcome 1.2</w:t>
            </w:r>
            <w:r w:rsidRPr="002C1D1D">
              <w:rPr>
                <w:rFonts w:ascii="Times New Roman" w:hAnsi="Times New Roman" w:cs="Times New Roman"/>
              </w:rPr>
              <w:t>: Targets gender equality through empowerment programs, addressing harmful practices and stereotypes with indicators on gender equality in education and social norms.</w:t>
            </w:r>
          </w:p>
          <w:p w14:paraId="36832697"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 xml:space="preserve">·         </w:t>
            </w:r>
            <w:r w:rsidRPr="002C1D1D">
              <w:rPr>
                <w:rFonts w:ascii="Times New Roman" w:hAnsi="Times New Roman" w:cs="Times New Roman"/>
                <w:u w:val="single"/>
              </w:rPr>
              <w:t>Outcome 2.1</w:t>
            </w:r>
            <w:r w:rsidRPr="002C1D1D">
              <w:rPr>
                <w:rFonts w:ascii="Times New Roman" w:hAnsi="Times New Roman" w:cs="Times New Roman"/>
              </w:rPr>
              <w:t>: This outcome specifically targets gender equality and aligns directly with SDG 5, particularly focusing on ending violence against women and supporting women’s leadership. It aims to reduce gender-based violence and foster an environment where all people, especially women, enjoy full human rights.</w:t>
            </w:r>
          </w:p>
          <w:p w14:paraId="606C3044"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 xml:space="preserve">·         </w:t>
            </w:r>
            <w:r w:rsidRPr="002C1D1D">
              <w:rPr>
                <w:rFonts w:ascii="Times New Roman" w:hAnsi="Times New Roman" w:cs="Times New Roman"/>
                <w:u w:val="single"/>
              </w:rPr>
              <w:t>Outcome 2.2</w:t>
            </w:r>
            <w:r w:rsidRPr="002C1D1D">
              <w:rPr>
                <w:rFonts w:ascii="Times New Roman" w:hAnsi="Times New Roman" w:cs="Times New Roman"/>
              </w:rPr>
              <w:t>: Promotes gender-responsive governance, including gender budgeting to enhance policy inclusivity.</w:t>
            </w:r>
          </w:p>
          <w:p w14:paraId="3184907F"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 xml:space="preserve">·         </w:t>
            </w:r>
            <w:r w:rsidRPr="002C1D1D">
              <w:rPr>
                <w:rFonts w:ascii="Times New Roman" w:hAnsi="Times New Roman" w:cs="Times New Roman"/>
                <w:u w:val="single"/>
              </w:rPr>
              <w:t>Outcome 3.1</w:t>
            </w:r>
            <w:r w:rsidRPr="002C1D1D">
              <w:rPr>
                <w:rFonts w:ascii="Times New Roman" w:hAnsi="Times New Roman" w:cs="Times New Roman"/>
              </w:rPr>
              <w:t>: Advances women’s participation in the labor market and addresses economic barriers, with indicators measuring economic empowerment for women and marginalized groups.</w:t>
            </w:r>
          </w:p>
          <w:p w14:paraId="45A83247"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 xml:space="preserve">·         </w:t>
            </w:r>
            <w:r w:rsidRPr="002C1D1D">
              <w:rPr>
                <w:rFonts w:ascii="Times New Roman" w:hAnsi="Times New Roman" w:cs="Times New Roman"/>
                <w:u w:val="single"/>
              </w:rPr>
              <w:t>Outcome 3.2</w:t>
            </w:r>
            <w:r w:rsidRPr="002C1D1D">
              <w:rPr>
                <w:rFonts w:ascii="Times New Roman" w:hAnsi="Times New Roman" w:cs="Times New Roman"/>
              </w:rPr>
              <w:t>: Integrates gender considerations into climate resilience policies, acknowledging specific vulnerabilities of women and girls in environmental sustainability efforts, including DRR.</w:t>
            </w:r>
          </w:p>
          <w:p w14:paraId="609D94F9" w14:textId="77777777" w:rsidR="005F0DEE" w:rsidRPr="002C1D1D" w:rsidRDefault="005F0DEE" w:rsidP="0029753A">
            <w:pPr>
              <w:rPr>
                <w:rFonts w:ascii="Times New Roman" w:hAnsi="Times New Roman" w:cs="Times New Roman"/>
              </w:rPr>
            </w:pPr>
          </w:p>
          <w:p w14:paraId="186903BA" w14:textId="77777777" w:rsidR="005F0DEE" w:rsidRPr="002C1D1D" w:rsidRDefault="005F0DEE" w:rsidP="0029753A">
            <w:pPr>
              <w:rPr>
                <w:rFonts w:ascii="Times New Roman" w:hAnsi="Times New Roman" w:cs="Times New Roman"/>
              </w:rPr>
            </w:pPr>
            <w:r w:rsidRPr="002C1D1D">
              <w:rPr>
                <w:rFonts w:ascii="Times New Roman" w:hAnsi="Times New Roman" w:cs="Times New Roman"/>
                <w:b/>
                <w:bCs/>
              </w:rPr>
              <w:t>However</w:t>
            </w:r>
            <w:r w:rsidRPr="002C1D1D">
              <w:rPr>
                <w:rFonts w:ascii="Times New Roman" w:hAnsi="Times New Roman" w:cs="Times New Roman"/>
              </w:rPr>
              <w:t xml:space="preserve">, during the assessment exercise, some team members emphasized the need for stronger application of sex-disaggregated data in the next UNSDCF and highlighted the importance of collaborating with the government to improve the provision of such data. Additionally, there was a concern that Outcome 3 could better integrate gender considerations, as it covers a non-traditional gender area where gender analysis could be more thoroughly developed. </w:t>
            </w:r>
          </w:p>
          <w:p w14:paraId="0FC0C64C" w14:textId="77777777" w:rsidR="005F0DEE" w:rsidRPr="002C1D1D" w:rsidRDefault="005F0DEE" w:rsidP="0029753A">
            <w:pPr>
              <w:rPr>
                <w:rFonts w:ascii="Times New Roman" w:hAnsi="Times New Roman" w:cs="Times New Roman"/>
                <w:b/>
                <w:bCs/>
              </w:rPr>
            </w:pPr>
          </w:p>
          <w:p w14:paraId="71840F46" w14:textId="77777777" w:rsidR="005F0DEE" w:rsidRPr="002C1D1D" w:rsidRDefault="005F0DEE" w:rsidP="0029753A">
            <w:pPr>
              <w:rPr>
                <w:rFonts w:ascii="Times New Roman" w:hAnsi="Times New Roman" w:cs="Times New Roman"/>
              </w:rPr>
            </w:pPr>
            <w:r w:rsidRPr="002C1D1D">
              <w:rPr>
                <w:rFonts w:ascii="Times New Roman" w:hAnsi="Times New Roman" w:cs="Times New Roman"/>
                <w:b/>
                <w:bCs/>
              </w:rPr>
              <w:t>b) One UNSDCF outcome specifically targets gender equality in line with UNSDCF Theory of Change and SDG priorities including SDG 5.</w:t>
            </w:r>
            <w:r w:rsidRPr="002C1D1D">
              <w:rPr>
                <w:rFonts w:ascii="Times New Roman" w:hAnsi="Times New Roman" w:cs="Times New Roman"/>
              </w:rPr>
              <w:t xml:space="preserve"> </w:t>
            </w:r>
            <w:r w:rsidRPr="002C1D1D">
              <w:rPr>
                <w:rFonts w:ascii="Times New Roman" w:hAnsi="Times New Roman" w:cs="Times New Roman"/>
                <w:u w:val="single"/>
              </w:rPr>
              <w:t xml:space="preserve">Met. </w:t>
            </w:r>
            <w:r w:rsidRPr="002C1D1D">
              <w:rPr>
                <w:rFonts w:ascii="Times New Roman" w:hAnsi="Times New Roman" w:cs="Times New Roman"/>
              </w:rPr>
              <w:t>Outcome 2.1 serves as a targeted approach within the UNSDCF, reinforcing the Theory of Change through gender-focused policies and partnerships. This outcome exemplifies the UNSDCF's commitment to institutionalizing gender equality as a development priority, ensuring systemic change through gender-responsive governance and measurable results.</w:t>
            </w:r>
          </w:p>
          <w:p w14:paraId="724ADD13" w14:textId="77777777" w:rsidR="005F0DEE" w:rsidRPr="002C1D1D" w:rsidRDefault="005F0DEE" w:rsidP="0029753A">
            <w:pPr>
              <w:rPr>
                <w:rFonts w:ascii="Times New Roman" w:hAnsi="Times New Roman" w:cs="Times New Roman"/>
                <w:b/>
                <w:bCs/>
              </w:rPr>
            </w:pPr>
          </w:p>
          <w:p w14:paraId="3D100A6E" w14:textId="77777777" w:rsidR="005F0DEE" w:rsidRPr="002C1D1D" w:rsidRDefault="005F0DEE" w:rsidP="0029753A">
            <w:pPr>
              <w:rPr>
                <w:rFonts w:ascii="Times New Roman" w:hAnsi="Times New Roman" w:cs="Times New Roman"/>
              </w:rPr>
            </w:pPr>
            <w:r w:rsidRPr="002C1D1D">
              <w:rPr>
                <w:rFonts w:ascii="Times New Roman" w:hAnsi="Times New Roman" w:cs="Times New Roman"/>
                <w:b/>
                <w:bCs/>
              </w:rPr>
              <w:t>Evidence or Means of Verification</w:t>
            </w:r>
          </w:p>
          <w:p w14:paraId="2B6CE06D"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UNSDCF 2021-2025</w:t>
            </w:r>
          </w:p>
        </w:tc>
      </w:tr>
    </w:tbl>
    <w:p w14:paraId="5E7767F1" w14:textId="77777777" w:rsidR="005F0DEE" w:rsidRPr="002C1D1D" w:rsidRDefault="005F0DEE" w:rsidP="005F0DEE">
      <w:pPr>
        <w:rPr>
          <w:rFonts w:ascii="Times New Roman" w:hAnsi="Times New Roman" w:cs="Times New Roman"/>
        </w:rPr>
      </w:pPr>
    </w:p>
    <w:tbl>
      <w:tblPr>
        <w:tblStyle w:val="a3"/>
        <w:tblW w:w="0" w:type="auto"/>
        <w:tblLook w:val="04A0" w:firstRow="1" w:lastRow="0" w:firstColumn="1" w:lastColumn="0" w:noHBand="0" w:noVBand="1"/>
      </w:tblPr>
      <w:tblGrid>
        <w:gridCol w:w="4675"/>
        <w:gridCol w:w="4675"/>
      </w:tblGrid>
      <w:tr w:rsidR="005F0DEE" w:rsidRPr="002C1D1D" w14:paraId="4FF84905" w14:textId="77777777" w:rsidTr="001006BA">
        <w:tc>
          <w:tcPr>
            <w:tcW w:w="4675" w:type="dxa"/>
            <w:shd w:val="clear" w:color="auto" w:fill="FFFF00"/>
          </w:tcPr>
          <w:p w14:paraId="5F836BCE" w14:textId="77777777" w:rsidR="005F0DEE" w:rsidRPr="002C1D1D" w:rsidRDefault="005F0DEE" w:rsidP="0029753A">
            <w:pPr>
              <w:rPr>
                <w:rFonts w:ascii="Times New Roman" w:hAnsi="Times New Roman" w:cs="Times New Roman"/>
                <w:b/>
                <w:bCs/>
              </w:rPr>
            </w:pPr>
            <w:r w:rsidRPr="002C1D1D">
              <w:rPr>
                <w:rFonts w:ascii="Times New Roman" w:hAnsi="Times New Roman" w:cs="Times New Roman"/>
                <w:b/>
                <w:bCs/>
              </w:rPr>
              <w:t xml:space="preserve">Indicator 1.3 </w:t>
            </w:r>
          </w:p>
          <w:p w14:paraId="532CFAFF" w14:textId="56E9E9AB" w:rsidR="005F0DEE" w:rsidRPr="002C1D1D" w:rsidRDefault="005F0DEE" w:rsidP="00EE5097">
            <w:pPr>
              <w:rPr>
                <w:rFonts w:ascii="Times New Roman" w:hAnsi="Times New Roman" w:cs="Times New Roman"/>
                <w:b/>
                <w:bCs/>
              </w:rPr>
            </w:pPr>
            <w:r w:rsidRPr="002C1D1D">
              <w:rPr>
                <w:rFonts w:ascii="Times New Roman" w:hAnsi="Times New Roman" w:cs="Times New Roman"/>
                <w:b/>
                <w:bCs/>
              </w:rPr>
              <w:t>UNSDCF Indicators</w:t>
            </w:r>
          </w:p>
        </w:tc>
        <w:tc>
          <w:tcPr>
            <w:tcW w:w="4675" w:type="dxa"/>
            <w:shd w:val="clear" w:color="auto" w:fill="FFFF00"/>
          </w:tcPr>
          <w:p w14:paraId="7FA5FAE6" w14:textId="77777777" w:rsidR="005F0DEE" w:rsidRPr="002C1D1D" w:rsidRDefault="005F0DEE" w:rsidP="0029753A">
            <w:pPr>
              <w:rPr>
                <w:rFonts w:ascii="Times New Roman" w:hAnsi="Times New Roman" w:cs="Times New Roman"/>
                <w:b/>
                <w:bCs/>
              </w:rPr>
            </w:pPr>
            <w:r w:rsidRPr="002C1D1D">
              <w:rPr>
                <w:rFonts w:ascii="Times New Roman" w:hAnsi="Times New Roman" w:cs="Times New Roman"/>
                <w:b/>
                <w:bCs/>
              </w:rPr>
              <w:t>Score:</w:t>
            </w:r>
          </w:p>
          <w:p w14:paraId="1D9749D6" w14:textId="77777777" w:rsidR="005F0DEE" w:rsidRPr="002C1D1D" w:rsidRDefault="005F0DEE" w:rsidP="0029753A">
            <w:pPr>
              <w:rPr>
                <w:rFonts w:ascii="Times New Roman" w:hAnsi="Times New Roman" w:cs="Times New Roman"/>
                <w:b/>
                <w:bCs/>
              </w:rPr>
            </w:pPr>
            <w:r w:rsidRPr="002C1D1D">
              <w:rPr>
                <w:rFonts w:ascii="Times New Roman" w:hAnsi="Times New Roman" w:cs="Times New Roman"/>
                <w:b/>
                <w:bCs/>
              </w:rPr>
              <w:t xml:space="preserve">Approaches Minimum Requirements </w:t>
            </w:r>
          </w:p>
        </w:tc>
      </w:tr>
      <w:tr w:rsidR="005F0DEE" w:rsidRPr="002C1D1D" w14:paraId="01B1BBB0" w14:textId="77777777" w:rsidTr="0029753A">
        <w:tc>
          <w:tcPr>
            <w:tcW w:w="9350" w:type="dxa"/>
            <w:gridSpan w:val="2"/>
          </w:tcPr>
          <w:p w14:paraId="03161A17" w14:textId="77777777" w:rsidR="005F0DEE" w:rsidRPr="002C1D1D" w:rsidRDefault="005F0DEE" w:rsidP="0029753A">
            <w:pPr>
              <w:rPr>
                <w:rFonts w:ascii="Times New Roman" w:hAnsi="Times New Roman" w:cs="Times New Roman"/>
              </w:rPr>
            </w:pPr>
          </w:p>
          <w:p w14:paraId="01F38C99" w14:textId="77777777" w:rsidR="005F0DEE" w:rsidRPr="002C1D1D" w:rsidRDefault="005F0DEE" w:rsidP="0029753A">
            <w:pPr>
              <w:rPr>
                <w:rFonts w:ascii="Times New Roman" w:hAnsi="Times New Roman" w:cs="Times New Roman"/>
                <w:b/>
                <w:bCs/>
              </w:rPr>
            </w:pPr>
            <w:r w:rsidRPr="002C1D1D">
              <w:rPr>
                <w:rFonts w:ascii="Times New Roman" w:hAnsi="Times New Roman" w:cs="Times New Roman"/>
                <w:b/>
                <w:bCs/>
              </w:rPr>
              <w:t>Findings and Explanation</w:t>
            </w:r>
          </w:p>
          <w:p w14:paraId="77656B73" w14:textId="77777777" w:rsidR="005F0DEE" w:rsidRPr="002C1D1D" w:rsidRDefault="005F0DEE" w:rsidP="0029753A">
            <w:pPr>
              <w:rPr>
                <w:rFonts w:ascii="Times New Roman" w:hAnsi="Times New Roman" w:cs="Times New Roman"/>
              </w:rPr>
            </w:pPr>
          </w:p>
          <w:p w14:paraId="08D80F84" w14:textId="77777777" w:rsidR="005F0DEE" w:rsidRPr="002C1D1D" w:rsidRDefault="005F0DEE" w:rsidP="0029753A">
            <w:pPr>
              <w:pStyle w:val="Default"/>
              <w:rPr>
                <w:rFonts w:ascii="Times New Roman" w:hAnsi="Times New Roman" w:cs="Times New Roman"/>
                <w:sz w:val="22"/>
                <w:szCs w:val="22"/>
                <w:u w:val="single"/>
              </w:rPr>
            </w:pPr>
            <w:r w:rsidRPr="002C1D1D">
              <w:rPr>
                <w:rFonts w:ascii="Times New Roman" w:hAnsi="Times New Roman" w:cs="Times New Roman"/>
                <w:b/>
                <w:bCs/>
                <w:sz w:val="22"/>
                <w:szCs w:val="22"/>
              </w:rPr>
              <w:t>Between one-fifth and one-third (20- 33 percent) of UNSDCF outcome (and output) indicators measure changes in gender equality and the empowerment of women in line with SDG targets including SDG 5.</w:t>
            </w:r>
            <w:r w:rsidRPr="002C1D1D">
              <w:rPr>
                <w:rFonts w:ascii="Times New Roman" w:hAnsi="Times New Roman" w:cs="Times New Roman"/>
                <w:sz w:val="22"/>
                <w:szCs w:val="22"/>
              </w:rPr>
              <w:t xml:space="preserve"> </w:t>
            </w:r>
            <w:r w:rsidRPr="002C1D1D">
              <w:rPr>
                <w:rFonts w:ascii="Times New Roman" w:hAnsi="Times New Roman" w:cs="Times New Roman"/>
                <w:sz w:val="22"/>
                <w:szCs w:val="22"/>
                <w:u w:val="single"/>
              </w:rPr>
              <w:t>Met.</w:t>
            </w:r>
          </w:p>
          <w:p w14:paraId="63D7E6C9" w14:textId="77777777" w:rsidR="005F0DEE" w:rsidRPr="002C1D1D" w:rsidRDefault="005F0DEE" w:rsidP="0029753A">
            <w:pPr>
              <w:rPr>
                <w:rFonts w:ascii="Times New Roman" w:hAnsi="Times New Roman" w:cs="Times New Roman"/>
              </w:rPr>
            </w:pPr>
          </w:p>
          <w:p w14:paraId="6CBD90D2"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The analysis of the UNSDCF 2021-2025 was conducted. The UNSDCF included over 600 variables, including 83 outcome indicators. These 83 outcome indicators were analyzed whether they were measuring changes in gender equality and were gender sensitive or not. The indicators were divided into 3 key pillars/outcome areas: People - Inclusive institutions in Kazakhstan ensure equal access to quality social services and empower the most vulnerable with skills for sustainable development; Peace - Human rights and gender equality for all people, while state institutions will implement inclusive, evidence-based policies and provide quality services transparently and Prosperity - All people in Kazakhstan, especially the vulnerable, will benefit from inclusive economic development, job opportunities, and enhanced climate resilience. </w:t>
            </w:r>
          </w:p>
          <w:p w14:paraId="3F69C665"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br/>
              <w:t>A total of 83 indicators at the outcome level. Twenty four out of 83 (29%) indicators track progress toward gender equality results and/or are sex-disaggregated. Gender-sensitive indicators are present in the three priority areas focused on economic development, social justice, and women's empowerment, while they are lacking in the environmental priority area, resulting in a gender-blind approach. </w:t>
            </w:r>
          </w:p>
          <w:p w14:paraId="57ECDF24" w14:textId="77777777" w:rsidR="005F0DEE" w:rsidRPr="002C1D1D" w:rsidRDefault="005F0DEE" w:rsidP="005F0DEE">
            <w:pPr>
              <w:numPr>
                <w:ilvl w:val="1"/>
                <w:numId w:val="1"/>
              </w:numPr>
              <w:rPr>
                <w:rFonts w:ascii="Times New Roman" w:hAnsi="Times New Roman" w:cs="Times New Roman"/>
              </w:rPr>
            </w:pPr>
            <w:r w:rsidRPr="002C1D1D">
              <w:rPr>
                <w:rFonts w:ascii="Times New Roman" w:hAnsi="Times New Roman" w:cs="Times New Roman"/>
              </w:rPr>
              <w:t>Pillar 1 – People: 15 out of 28 indicators are gender-sensitive (54%)</w:t>
            </w:r>
          </w:p>
          <w:p w14:paraId="353948BD" w14:textId="77777777" w:rsidR="005F0DEE" w:rsidRPr="002C1D1D" w:rsidRDefault="005F0DEE" w:rsidP="005F0DEE">
            <w:pPr>
              <w:numPr>
                <w:ilvl w:val="1"/>
                <w:numId w:val="1"/>
              </w:numPr>
              <w:rPr>
                <w:rFonts w:ascii="Times New Roman" w:hAnsi="Times New Roman" w:cs="Times New Roman"/>
              </w:rPr>
            </w:pPr>
            <w:r w:rsidRPr="002C1D1D">
              <w:rPr>
                <w:rFonts w:ascii="Times New Roman" w:hAnsi="Times New Roman" w:cs="Times New Roman"/>
              </w:rPr>
              <w:t>Pillar 2 – Peace: 6 out of 23 indicators are gender-sensitive (26%)</w:t>
            </w:r>
          </w:p>
          <w:p w14:paraId="71A83A46" w14:textId="77777777" w:rsidR="005F0DEE" w:rsidRPr="002C1D1D" w:rsidRDefault="005F0DEE" w:rsidP="005F0DEE">
            <w:pPr>
              <w:numPr>
                <w:ilvl w:val="1"/>
                <w:numId w:val="1"/>
              </w:numPr>
              <w:rPr>
                <w:rFonts w:ascii="Times New Roman" w:hAnsi="Times New Roman" w:cs="Times New Roman"/>
              </w:rPr>
            </w:pPr>
            <w:r w:rsidRPr="002C1D1D">
              <w:rPr>
                <w:rFonts w:ascii="Times New Roman" w:hAnsi="Times New Roman" w:cs="Times New Roman"/>
              </w:rPr>
              <w:t>Pillar 3 – Prosperity: 3 out of 32 indicators are gender-sensitive (9%)</w:t>
            </w:r>
          </w:p>
          <w:p w14:paraId="5DD0716F"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br/>
              <w:t>Based on the assessment, 29% (24 out of 83) of indicators met the “approaches minimum requirements” level, indicating a range of 20-33% for indicators measuring progress in gender equality and women’s empowerment in alignment with SDG targets.</w:t>
            </w:r>
            <w:r w:rsidRPr="002C1D1D">
              <w:rPr>
                <w:rFonts w:ascii="Times New Roman" w:hAnsi="Times New Roman" w:cs="Times New Roman"/>
              </w:rPr>
              <w:br/>
            </w:r>
          </w:p>
          <w:p w14:paraId="209C9FA5" w14:textId="77777777" w:rsidR="005F0DEE" w:rsidRPr="002C1D1D" w:rsidRDefault="005F0DEE" w:rsidP="0029753A">
            <w:pPr>
              <w:rPr>
                <w:rFonts w:ascii="Times New Roman" w:hAnsi="Times New Roman" w:cs="Times New Roman"/>
              </w:rPr>
            </w:pPr>
          </w:p>
          <w:p w14:paraId="33A53B22" w14:textId="77777777" w:rsidR="005F0DEE" w:rsidRPr="002C1D1D" w:rsidRDefault="005F0DEE" w:rsidP="0029753A">
            <w:pPr>
              <w:rPr>
                <w:rFonts w:ascii="Times New Roman" w:hAnsi="Times New Roman" w:cs="Times New Roman"/>
                <w:b/>
                <w:bCs/>
              </w:rPr>
            </w:pPr>
            <w:r w:rsidRPr="002C1D1D">
              <w:rPr>
                <w:rFonts w:ascii="Times New Roman" w:hAnsi="Times New Roman" w:cs="Times New Roman"/>
                <w:b/>
                <w:bCs/>
              </w:rPr>
              <w:t xml:space="preserve">Evidence or Means of Verification </w:t>
            </w:r>
          </w:p>
          <w:p w14:paraId="64DA580C"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 xml:space="preserve">UNSDCF Results Framework </w:t>
            </w:r>
          </w:p>
          <w:p w14:paraId="3F6430D2" w14:textId="2B49F9F1" w:rsidR="005F0DEE" w:rsidRPr="002C1D1D" w:rsidRDefault="005F0DEE" w:rsidP="006624F1">
            <w:pPr>
              <w:rPr>
                <w:rFonts w:ascii="Times New Roman" w:hAnsi="Times New Roman" w:cs="Times New Roman"/>
              </w:rPr>
            </w:pPr>
            <w:r w:rsidRPr="002C1D1D">
              <w:rPr>
                <w:rFonts w:ascii="Times New Roman" w:hAnsi="Times New Roman" w:cs="Times New Roman"/>
              </w:rPr>
              <w:t>Outcome Indicator categorization definitions table</w:t>
            </w:r>
          </w:p>
        </w:tc>
      </w:tr>
    </w:tbl>
    <w:p w14:paraId="1A7A08C9" w14:textId="69517C54" w:rsidR="009A59E1" w:rsidRPr="002C1D1D" w:rsidRDefault="009A59E1" w:rsidP="005F0DEE">
      <w:pPr>
        <w:rPr>
          <w:rFonts w:ascii="Times New Roman" w:hAnsi="Times New Roman" w:cs="Times New Roman"/>
        </w:rPr>
      </w:pPr>
    </w:p>
    <w:tbl>
      <w:tblPr>
        <w:tblStyle w:val="a3"/>
        <w:tblW w:w="0" w:type="auto"/>
        <w:tblLook w:val="04A0" w:firstRow="1" w:lastRow="0" w:firstColumn="1" w:lastColumn="0" w:noHBand="0" w:noVBand="1"/>
      </w:tblPr>
      <w:tblGrid>
        <w:gridCol w:w="4675"/>
        <w:gridCol w:w="4675"/>
      </w:tblGrid>
      <w:tr w:rsidR="005F0DEE" w:rsidRPr="002C1D1D" w14:paraId="2C856B77" w14:textId="77777777" w:rsidTr="001006BA">
        <w:tc>
          <w:tcPr>
            <w:tcW w:w="4675" w:type="dxa"/>
            <w:shd w:val="clear" w:color="auto" w:fill="A3DBFF"/>
          </w:tcPr>
          <w:p w14:paraId="0404C147" w14:textId="77777777" w:rsidR="005F0DEE" w:rsidRPr="002C1D1D" w:rsidRDefault="005F0DEE" w:rsidP="0029753A">
            <w:pPr>
              <w:rPr>
                <w:rFonts w:ascii="Times New Roman" w:hAnsi="Times New Roman" w:cs="Times New Roman"/>
                <w:b/>
                <w:bCs/>
              </w:rPr>
            </w:pPr>
            <w:r w:rsidRPr="002C1D1D">
              <w:rPr>
                <w:rFonts w:ascii="Times New Roman" w:hAnsi="Times New Roman" w:cs="Times New Roman"/>
                <w:b/>
                <w:bCs/>
              </w:rPr>
              <w:t xml:space="preserve">Indicator 2.1 </w:t>
            </w:r>
          </w:p>
          <w:p w14:paraId="11E5560E" w14:textId="4E33A4C0" w:rsidR="005F0DEE" w:rsidRPr="002C1D1D" w:rsidRDefault="005F0DEE" w:rsidP="00EE5097">
            <w:pPr>
              <w:rPr>
                <w:rFonts w:ascii="Times New Roman" w:hAnsi="Times New Roman" w:cs="Times New Roman"/>
                <w:b/>
                <w:bCs/>
              </w:rPr>
            </w:pPr>
            <w:r w:rsidRPr="002C1D1D">
              <w:rPr>
                <w:rFonts w:ascii="Times New Roman" w:hAnsi="Times New Roman" w:cs="Times New Roman"/>
                <w:b/>
                <w:bCs/>
              </w:rPr>
              <w:t xml:space="preserve">Joint Programmes </w:t>
            </w:r>
          </w:p>
        </w:tc>
        <w:tc>
          <w:tcPr>
            <w:tcW w:w="4675" w:type="dxa"/>
            <w:shd w:val="clear" w:color="auto" w:fill="A3DBFF"/>
          </w:tcPr>
          <w:p w14:paraId="2622FFEC" w14:textId="77777777" w:rsidR="005F0DEE" w:rsidRPr="002C1D1D" w:rsidRDefault="005F0DEE" w:rsidP="0029753A">
            <w:pPr>
              <w:rPr>
                <w:rFonts w:ascii="Times New Roman" w:hAnsi="Times New Roman" w:cs="Times New Roman"/>
                <w:b/>
                <w:bCs/>
              </w:rPr>
            </w:pPr>
            <w:r w:rsidRPr="002C1D1D">
              <w:rPr>
                <w:rFonts w:ascii="Times New Roman" w:hAnsi="Times New Roman" w:cs="Times New Roman"/>
                <w:b/>
                <w:bCs/>
              </w:rPr>
              <w:t>Score:</w:t>
            </w:r>
          </w:p>
          <w:p w14:paraId="27C0DA5A" w14:textId="5B3653A4" w:rsidR="005F0DEE" w:rsidRPr="002C1D1D" w:rsidRDefault="005F0DEE" w:rsidP="0029753A">
            <w:pPr>
              <w:rPr>
                <w:rFonts w:ascii="Times New Roman" w:hAnsi="Times New Roman" w:cs="Times New Roman"/>
                <w:b/>
                <w:bCs/>
              </w:rPr>
            </w:pPr>
            <w:r w:rsidRPr="002C1D1D">
              <w:rPr>
                <w:rFonts w:ascii="Times New Roman" w:hAnsi="Times New Roman" w:cs="Times New Roman"/>
                <w:b/>
                <w:bCs/>
              </w:rPr>
              <w:t xml:space="preserve">Meets Minimum </w:t>
            </w:r>
            <w:r w:rsidR="00EE5097">
              <w:rPr>
                <w:rFonts w:ascii="Times New Roman" w:hAnsi="Times New Roman" w:cs="Times New Roman"/>
                <w:b/>
                <w:bCs/>
              </w:rPr>
              <w:t>Requirements</w:t>
            </w:r>
            <w:r w:rsidRPr="002C1D1D">
              <w:rPr>
                <w:rFonts w:ascii="Times New Roman" w:hAnsi="Times New Roman" w:cs="Times New Roman"/>
                <w:b/>
                <w:bCs/>
              </w:rPr>
              <w:t xml:space="preserve"> </w:t>
            </w:r>
          </w:p>
        </w:tc>
      </w:tr>
      <w:tr w:rsidR="005F0DEE" w:rsidRPr="002C1D1D" w14:paraId="4C18E6E7" w14:textId="77777777" w:rsidTr="0029753A">
        <w:tc>
          <w:tcPr>
            <w:tcW w:w="9350" w:type="dxa"/>
            <w:gridSpan w:val="2"/>
          </w:tcPr>
          <w:p w14:paraId="1578739F" w14:textId="77777777" w:rsidR="005F0DEE" w:rsidRPr="002C1D1D" w:rsidRDefault="005F0DEE" w:rsidP="0029753A">
            <w:pPr>
              <w:rPr>
                <w:rFonts w:ascii="Times New Roman" w:hAnsi="Times New Roman" w:cs="Times New Roman"/>
              </w:rPr>
            </w:pPr>
          </w:p>
          <w:p w14:paraId="48F867DD" w14:textId="77777777" w:rsidR="005F0DEE" w:rsidRPr="002C1D1D" w:rsidRDefault="005F0DEE" w:rsidP="0029753A">
            <w:pPr>
              <w:rPr>
                <w:rFonts w:ascii="Times New Roman" w:hAnsi="Times New Roman" w:cs="Times New Roman"/>
                <w:b/>
                <w:bCs/>
              </w:rPr>
            </w:pPr>
            <w:r w:rsidRPr="002C1D1D">
              <w:rPr>
                <w:rFonts w:ascii="Times New Roman" w:hAnsi="Times New Roman" w:cs="Times New Roman"/>
                <w:b/>
                <w:bCs/>
              </w:rPr>
              <w:t>Findings and Explanation</w:t>
            </w:r>
          </w:p>
          <w:p w14:paraId="7CB55F99" w14:textId="77777777" w:rsidR="005F0DEE" w:rsidRPr="002C1D1D" w:rsidRDefault="005F0DEE" w:rsidP="0029753A">
            <w:pPr>
              <w:rPr>
                <w:rFonts w:ascii="Times New Roman" w:hAnsi="Times New Roman" w:cs="Times New Roman"/>
              </w:rPr>
            </w:pPr>
          </w:p>
          <w:p w14:paraId="12836BC5" w14:textId="540BA684" w:rsidR="002D19F8" w:rsidRPr="002D19F8" w:rsidRDefault="002D19F8" w:rsidP="002D19F8">
            <w:pPr>
              <w:rPr>
                <w:rFonts w:ascii="Times New Roman" w:hAnsi="Times New Roman" w:cs="Times New Roman"/>
              </w:rPr>
            </w:pPr>
            <w:r>
              <w:rPr>
                <w:rFonts w:ascii="Times New Roman" w:hAnsi="Times New Roman" w:cs="Times New Roman"/>
                <w:b/>
                <w:bCs/>
              </w:rPr>
              <w:t xml:space="preserve">a) </w:t>
            </w:r>
            <w:r w:rsidR="005F0DEE" w:rsidRPr="002D19F8">
              <w:rPr>
                <w:rFonts w:ascii="Times New Roman" w:hAnsi="Times New Roman" w:cs="Times New Roman"/>
                <w:b/>
                <w:bCs/>
              </w:rPr>
              <w:t xml:space="preserve">Gender equality is visibly mainstreamed into all JPs operational at the time of the assessment. </w:t>
            </w:r>
            <w:r w:rsidR="005F0DEE" w:rsidRPr="002D19F8">
              <w:rPr>
                <w:rFonts w:ascii="Times New Roman" w:hAnsi="Times New Roman" w:cs="Times New Roman"/>
                <w:u w:val="single"/>
              </w:rPr>
              <w:t>Met.</w:t>
            </w:r>
            <w:r w:rsidR="005F0DEE" w:rsidRPr="002D19F8">
              <w:rPr>
                <w:rFonts w:ascii="Times New Roman" w:hAnsi="Times New Roman" w:cs="Times New Roman"/>
              </w:rPr>
              <w:t xml:space="preserve"> </w:t>
            </w:r>
          </w:p>
          <w:p w14:paraId="55217A60" w14:textId="091C01F3" w:rsidR="005F0DEE" w:rsidRPr="002D19F8" w:rsidRDefault="005F0DEE" w:rsidP="002D19F8">
            <w:pPr>
              <w:rPr>
                <w:rFonts w:ascii="Times New Roman" w:hAnsi="Times New Roman" w:cs="Times New Roman"/>
              </w:rPr>
            </w:pPr>
            <w:r w:rsidRPr="002D19F8">
              <w:rPr>
                <w:rFonts w:ascii="Times New Roman" w:hAnsi="Times New Roman" w:cs="Times New Roman"/>
              </w:rPr>
              <w:t>There are three Joint Programmes operational at the time of the assessment.  One is gender-targeted and the other two visibly mainstreams gender.</w:t>
            </w:r>
          </w:p>
          <w:p w14:paraId="00609037" w14:textId="77777777" w:rsidR="005F0DEE" w:rsidRPr="002C1D1D" w:rsidRDefault="005F0DEE" w:rsidP="005F0DEE">
            <w:pPr>
              <w:numPr>
                <w:ilvl w:val="0"/>
                <w:numId w:val="2"/>
              </w:numPr>
              <w:rPr>
                <w:rFonts w:ascii="Times New Roman" w:hAnsi="Times New Roman" w:cs="Times New Roman"/>
              </w:rPr>
            </w:pPr>
            <w:r w:rsidRPr="002C1D1D">
              <w:rPr>
                <w:rFonts w:ascii="Times New Roman" w:hAnsi="Times New Roman" w:cs="Times New Roman"/>
              </w:rPr>
              <w:t>“Economic empowerment of Afghan women through education” regional project is implemented by UNDP, where UN Women acts as a key UN partner (UN to UN agreement). The three outputs are all visibly mainstream gender, and the situation analysis contains explicit reference to SDG 5. JP provides educational opportunities in Kazakhstan, Uzbekistan, and Kyrgyzstan, supporting Afghan women in non-traditional fields like agriculture, statistics, and mining, aligned with SDG 5.</w:t>
            </w:r>
          </w:p>
          <w:p w14:paraId="13895192" w14:textId="77777777" w:rsidR="005F0DEE" w:rsidRPr="002C1D1D" w:rsidRDefault="005F0DEE" w:rsidP="005F0DEE">
            <w:pPr>
              <w:numPr>
                <w:ilvl w:val="0"/>
                <w:numId w:val="2"/>
              </w:numPr>
              <w:rPr>
                <w:rFonts w:ascii="Times New Roman" w:hAnsi="Times New Roman" w:cs="Times New Roman"/>
              </w:rPr>
            </w:pPr>
            <w:r w:rsidRPr="002C1D1D">
              <w:rPr>
                <w:rFonts w:ascii="Times New Roman" w:hAnsi="Times New Roman" w:cs="Times New Roman"/>
              </w:rPr>
              <w:t> “UBRAF” — Unified Budget, Results and Accountability Framework Country Envelope 2022-2023 (UNAIDS, UNODC, UNFPA, UN WOMEN, UNESCO, UNICEF, UNDP, WHO) - supports women in designing and monitoring HIV responses, leading to policy changes that reduce adoption barriers for people with HIV. E.g., the Women Living with HIV Community, empowered through this program, successfully advocated for policy changes, resulting in the removal of barriers to adoption for people with HIV.</w:t>
            </w:r>
          </w:p>
          <w:p w14:paraId="160AFB60" w14:textId="77777777" w:rsidR="005F0DEE" w:rsidRPr="002C1D1D" w:rsidRDefault="005F0DEE" w:rsidP="005F0DEE">
            <w:pPr>
              <w:numPr>
                <w:ilvl w:val="0"/>
                <w:numId w:val="2"/>
              </w:numPr>
              <w:rPr>
                <w:rFonts w:ascii="Times New Roman" w:hAnsi="Times New Roman" w:cs="Times New Roman"/>
              </w:rPr>
            </w:pPr>
            <w:r w:rsidRPr="002C1D1D">
              <w:rPr>
                <w:rFonts w:ascii="Times New Roman" w:hAnsi="Times New Roman" w:cs="Times New Roman"/>
              </w:rPr>
              <w:lastRenderedPageBreak/>
              <w:t> “Partnership for Action on Green Economy” - PAGE (UNEP, UNDP, ILO, UNIDO, UNITAR) – is a JP aimed at reshaping economic policies for sustainability and investing in natural, human, and social capital. One of the key gender results is to embed gender aspects into national policy-making (sensitizing Carbon Neutrality strategy roadmap; adoption of sustainable public procurement) and support local platforms to empower women in the green energy field as well as discuss gender equality issues. This is visibly mainstreamed in the overall outcome and indicators.  </w:t>
            </w:r>
          </w:p>
          <w:p w14:paraId="3E5A4F99" w14:textId="77777777" w:rsidR="005F0DEE" w:rsidRPr="002C1D1D" w:rsidRDefault="005F0DEE" w:rsidP="0029753A">
            <w:pPr>
              <w:rPr>
                <w:rFonts w:ascii="Times New Roman" w:hAnsi="Times New Roman" w:cs="Times New Roman"/>
              </w:rPr>
            </w:pPr>
            <w:r w:rsidRPr="002C1D1D">
              <w:rPr>
                <w:rFonts w:ascii="Times New Roman" w:hAnsi="Times New Roman" w:cs="Times New Roman"/>
                <w:b/>
                <w:bCs/>
              </w:rPr>
              <w:t xml:space="preserve">b) A JP promoting gender equality and empowerment of women is operational over the current CF period in line with SDG priorities including SDG5. </w:t>
            </w:r>
            <w:r w:rsidRPr="002C1D1D">
              <w:rPr>
                <w:rFonts w:ascii="Times New Roman" w:hAnsi="Times New Roman" w:cs="Times New Roman"/>
                <w:u w:val="single"/>
              </w:rPr>
              <w:t>Met.</w:t>
            </w:r>
            <w:r w:rsidRPr="002C1D1D">
              <w:rPr>
                <w:rFonts w:ascii="Times New Roman" w:hAnsi="Times New Roman" w:cs="Times New Roman"/>
              </w:rPr>
              <w:t> </w:t>
            </w:r>
          </w:p>
          <w:p w14:paraId="29AC75AF" w14:textId="77777777" w:rsidR="005F0DEE" w:rsidRPr="002C1D1D" w:rsidRDefault="005F0DEE" w:rsidP="0029753A">
            <w:pPr>
              <w:rPr>
                <w:rFonts w:ascii="Times New Roman" w:hAnsi="Times New Roman" w:cs="Times New Roman"/>
              </w:rPr>
            </w:pPr>
          </w:p>
          <w:p w14:paraId="582B831B"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 xml:space="preserve">“The Spotlight Initiative Regional </w:t>
            </w:r>
            <w:proofErr w:type="spellStart"/>
            <w:r w:rsidRPr="002C1D1D">
              <w:rPr>
                <w:rFonts w:ascii="Times New Roman" w:hAnsi="Times New Roman" w:cs="Times New Roman"/>
              </w:rPr>
              <w:t>Programme</w:t>
            </w:r>
            <w:proofErr w:type="spellEnd"/>
            <w:r w:rsidRPr="002C1D1D">
              <w:rPr>
                <w:rFonts w:ascii="Times New Roman" w:hAnsi="Times New Roman" w:cs="Times New Roman"/>
              </w:rPr>
              <w:t xml:space="preserve"> for Central Asia and Afghanistan” (UNDP, UNFPA, UN Women) aimed at advancing legal reforms, strengthening institutional and civil society capacities, fostering gender-equitable attitudes, and improving data systems related to violence against women and girls. Built on five foundational pillars, this program represents key achievements in addressing GBV. The principal focus is GEWE with a Gender Equality Marker code 3.</w:t>
            </w:r>
          </w:p>
          <w:p w14:paraId="1851760F" w14:textId="77777777" w:rsidR="005F0DEE" w:rsidRPr="002C1D1D" w:rsidRDefault="005F0DEE" w:rsidP="0029753A">
            <w:pPr>
              <w:rPr>
                <w:rFonts w:ascii="Times New Roman" w:hAnsi="Times New Roman" w:cs="Times New Roman"/>
              </w:rPr>
            </w:pPr>
          </w:p>
          <w:p w14:paraId="082AC95C" w14:textId="77777777" w:rsidR="005F0DEE" w:rsidRPr="002C1D1D" w:rsidRDefault="005F0DEE" w:rsidP="0029753A">
            <w:pPr>
              <w:rPr>
                <w:rFonts w:ascii="Times New Roman" w:hAnsi="Times New Roman" w:cs="Times New Roman"/>
              </w:rPr>
            </w:pPr>
            <w:r w:rsidRPr="002C1D1D">
              <w:rPr>
                <w:rFonts w:ascii="Times New Roman" w:hAnsi="Times New Roman" w:cs="Times New Roman"/>
                <w:b/>
                <w:bCs/>
              </w:rPr>
              <w:t xml:space="preserve">c) A system is in place to ensure gender mainstreaming in JPs. </w:t>
            </w:r>
            <w:r w:rsidRPr="002C1D1D">
              <w:rPr>
                <w:rFonts w:ascii="Times New Roman" w:hAnsi="Times New Roman" w:cs="Times New Roman"/>
                <w:u w:val="single"/>
              </w:rPr>
              <w:t>Not met.</w:t>
            </w:r>
            <w:r w:rsidRPr="002C1D1D">
              <w:rPr>
                <w:rFonts w:ascii="Times New Roman" w:hAnsi="Times New Roman" w:cs="Times New Roman"/>
              </w:rPr>
              <w:t xml:space="preserve"> There is no system in place.</w:t>
            </w:r>
          </w:p>
          <w:p w14:paraId="6C7B92D4"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These points will be reflected in the Action Plan; however, the limited availability of Gender Specialists within the UNCT Kazakhstan has posed challenges in fully addressing this task.</w:t>
            </w:r>
          </w:p>
          <w:p w14:paraId="5BBCC8FF" w14:textId="77777777" w:rsidR="005F0DEE" w:rsidRPr="002C1D1D" w:rsidRDefault="005F0DEE" w:rsidP="0029753A">
            <w:pPr>
              <w:rPr>
                <w:rFonts w:ascii="Times New Roman" w:hAnsi="Times New Roman" w:cs="Times New Roman"/>
                <w:b/>
                <w:bCs/>
              </w:rPr>
            </w:pPr>
          </w:p>
          <w:p w14:paraId="7477D3BF" w14:textId="77777777" w:rsidR="005F0DEE" w:rsidRPr="002C1D1D" w:rsidRDefault="005F0DEE" w:rsidP="0029753A">
            <w:pPr>
              <w:rPr>
                <w:rFonts w:ascii="Times New Roman" w:hAnsi="Times New Roman" w:cs="Times New Roman"/>
                <w:b/>
                <w:bCs/>
              </w:rPr>
            </w:pPr>
          </w:p>
          <w:p w14:paraId="340342EB" w14:textId="77777777" w:rsidR="005F0DEE" w:rsidRPr="002C1D1D" w:rsidRDefault="005F0DEE" w:rsidP="0029753A">
            <w:pPr>
              <w:rPr>
                <w:rFonts w:ascii="Times New Roman" w:hAnsi="Times New Roman" w:cs="Times New Roman"/>
              </w:rPr>
            </w:pPr>
            <w:r w:rsidRPr="002C1D1D">
              <w:rPr>
                <w:rFonts w:ascii="Times New Roman" w:hAnsi="Times New Roman" w:cs="Times New Roman"/>
                <w:b/>
                <w:bCs/>
              </w:rPr>
              <w:t>Evidence or Means of Verification</w:t>
            </w:r>
          </w:p>
          <w:p w14:paraId="7C2B0703"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 xml:space="preserve">Joint </w:t>
            </w:r>
            <w:proofErr w:type="spellStart"/>
            <w:r w:rsidRPr="002C1D1D">
              <w:rPr>
                <w:rFonts w:ascii="Times New Roman" w:hAnsi="Times New Roman" w:cs="Times New Roman"/>
              </w:rPr>
              <w:t>Programme</w:t>
            </w:r>
            <w:proofErr w:type="spellEnd"/>
            <w:r w:rsidRPr="002C1D1D">
              <w:rPr>
                <w:rFonts w:ascii="Times New Roman" w:hAnsi="Times New Roman" w:cs="Times New Roman"/>
              </w:rPr>
              <w:t xml:space="preserve"> Document: “Economic empowerment of Afghan women through education”</w:t>
            </w:r>
          </w:p>
          <w:p w14:paraId="19B8EF89"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 xml:space="preserve">Joint </w:t>
            </w:r>
            <w:proofErr w:type="spellStart"/>
            <w:r w:rsidRPr="002C1D1D">
              <w:rPr>
                <w:rFonts w:ascii="Times New Roman" w:hAnsi="Times New Roman" w:cs="Times New Roman"/>
              </w:rPr>
              <w:t>Programme</w:t>
            </w:r>
            <w:proofErr w:type="spellEnd"/>
            <w:r w:rsidRPr="002C1D1D">
              <w:rPr>
                <w:rFonts w:ascii="Times New Roman" w:hAnsi="Times New Roman" w:cs="Times New Roman"/>
              </w:rPr>
              <w:t xml:space="preserve"> Document: “UBRAF”</w:t>
            </w:r>
          </w:p>
          <w:p w14:paraId="66CA0E8B"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 xml:space="preserve">Joint </w:t>
            </w:r>
            <w:proofErr w:type="spellStart"/>
            <w:r w:rsidRPr="002C1D1D">
              <w:rPr>
                <w:rFonts w:ascii="Times New Roman" w:hAnsi="Times New Roman" w:cs="Times New Roman"/>
              </w:rPr>
              <w:t>Programme</w:t>
            </w:r>
            <w:proofErr w:type="spellEnd"/>
            <w:r w:rsidRPr="002C1D1D">
              <w:rPr>
                <w:rFonts w:ascii="Times New Roman" w:hAnsi="Times New Roman" w:cs="Times New Roman"/>
              </w:rPr>
              <w:t xml:space="preserve"> Document: “PAGE”</w:t>
            </w:r>
          </w:p>
          <w:p w14:paraId="709CD80A"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 xml:space="preserve">Joint </w:t>
            </w:r>
            <w:proofErr w:type="spellStart"/>
            <w:r w:rsidRPr="002C1D1D">
              <w:rPr>
                <w:rFonts w:ascii="Times New Roman" w:hAnsi="Times New Roman" w:cs="Times New Roman"/>
              </w:rPr>
              <w:t>Programme</w:t>
            </w:r>
            <w:proofErr w:type="spellEnd"/>
            <w:r w:rsidRPr="002C1D1D">
              <w:rPr>
                <w:rFonts w:ascii="Times New Roman" w:hAnsi="Times New Roman" w:cs="Times New Roman"/>
              </w:rPr>
              <w:t xml:space="preserve"> Document: “Spotlight Initiative”</w:t>
            </w:r>
          </w:p>
        </w:tc>
      </w:tr>
    </w:tbl>
    <w:p w14:paraId="20FBCC0C" w14:textId="77777777" w:rsidR="005F0DEE" w:rsidRDefault="005F0DEE">
      <w:pPr>
        <w:rPr>
          <w:rFonts w:ascii="Times New Roman" w:hAnsi="Times New Roman" w:cs="Times New Roman"/>
          <w:lang w:val="en-GB"/>
        </w:rPr>
      </w:pPr>
    </w:p>
    <w:tbl>
      <w:tblPr>
        <w:tblStyle w:val="a3"/>
        <w:tblW w:w="0" w:type="auto"/>
        <w:tblLook w:val="04A0" w:firstRow="1" w:lastRow="0" w:firstColumn="1" w:lastColumn="0" w:noHBand="0" w:noVBand="1"/>
      </w:tblPr>
      <w:tblGrid>
        <w:gridCol w:w="4675"/>
        <w:gridCol w:w="4675"/>
      </w:tblGrid>
      <w:tr w:rsidR="005A34F8" w:rsidRPr="009639F7" w14:paraId="508D0A38" w14:textId="77777777" w:rsidTr="001006BA">
        <w:tc>
          <w:tcPr>
            <w:tcW w:w="4675" w:type="dxa"/>
            <w:shd w:val="clear" w:color="auto" w:fill="92D050"/>
          </w:tcPr>
          <w:p w14:paraId="0A86839F" w14:textId="77777777" w:rsidR="005A34F8" w:rsidRPr="005A34F8" w:rsidRDefault="005A34F8" w:rsidP="001F4A8C">
            <w:pPr>
              <w:rPr>
                <w:rFonts w:ascii="Times New Roman" w:hAnsi="Times New Roman" w:cs="Times New Roman"/>
                <w:b/>
                <w:bCs/>
              </w:rPr>
            </w:pPr>
            <w:r w:rsidRPr="005A34F8">
              <w:rPr>
                <w:rFonts w:ascii="Times New Roman" w:hAnsi="Times New Roman" w:cs="Times New Roman"/>
                <w:b/>
                <w:bCs/>
              </w:rPr>
              <w:t xml:space="preserve">Indicator 2.2 </w:t>
            </w:r>
          </w:p>
          <w:p w14:paraId="657429D9" w14:textId="77777777" w:rsidR="005A34F8" w:rsidRPr="005A34F8" w:rsidRDefault="005A34F8" w:rsidP="001F4A8C">
            <w:pPr>
              <w:rPr>
                <w:rFonts w:ascii="Times New Roman" w:hAnsi="Times New Roman" w:cs="Times New Roman"/>
                <w:b/>
                <w:bCs/>
              </w:rPr>
            </w:pPr>
            <w:r w:rsidRPr="005A34F8">
              <w:rPr>
                <w:rFonts w:ascii="Times New Roman" w:hAnsi="Times New Roman" w:cs="Times New Roman"/>
                <w:b/>
                <w:bCs/>
              </w:rPr>
              <w:t>Communication and Advocacy</w:t>
            </w:r>
          </w:p>
        </w:tc>
        <w:tc>
          <w:tcPr>
            <w:tcW w:w="4675" w:type="dxa"/>
            <w:shd w:val="clear" w:color="auto" w:fill="92D050"/>
          </w:tcPr>
          <w:p w14:paraId="347667CA" w14:textId="77777777" w:rsidR="005A34F8" w:rsidRPr="005A34F8" w:rsidRDefault="005A34F8" w:rsidP="001F4A8C">
            <w:pPr>
              <w:rPr>
                <w:rFonts w:ascii="Times New Roman" w:hAnsi="Times New Roman" w:cs="Times New Roman"/>
                <w:b/>
                <w:bCs/>
              </w:rPr>
            </w:pPr>
            <w:r w:rsidRPr="005A34F8">
              <w:rPr>
                <w:rFonts w:ascii="Times New Roman" w:hAnsi="Times New Roman" w:cs="Times New Roman"/>
                <w:b/>
                <w:bCs/>
              </w:rPr>
              <w:t>Score:</w:t>
            </w:r>
          </w:p>
          <w:p w14:paraId="3D7870D2" w14:textId="77777777" w:rsidR="005A34F8" w:rsidRPr="005A34F8" w:rsidRDefault="005A34F8" w:rsidP="001F4A8C">
            <w:pPr>
              <w:rPr>
                <w:rFonts w:ascii="Times New Roman" w:hAnsi="Times New Roman" w:cs="Times New Roman"/>
                <w:b/>
                <w:bCs/>
              </w:rPr>
            </w:pPr>
            <w:r w:rsidRPr="005A34F8">
              <w:rPr>
                <w:rFonts w:ascii="Times New Roman" w:hAnsi="Times New Roman" w:cs="Times New Roman"/>
                <w:b/>
                <w:bCs/>
              </w:rPr>
              <w:t xml:space="preserve">Exceeds Minimum Requirements </w:t>
            </w:r>
          </w:p>
        </w:tc>
      </w:tr>
      <w:tr w:rsidR="005A34F8" w14:paraId="050EA06C" w14:textId="77777777" w:rsidTr="001F4A8C">
        <w:tc>
          <w:tcPr>
            <w:tcW w:w="9350" w:type="dxa"/>
            <w:gridSpan w:val="2"/>
          </w:tcPr>
          <w:p w14:paraId="4DCDEFB1" w14:textId="77777777" w:rsidR="005A34F8" w:rsidRPr="005A34F8" w:rsidRDefault="005A34F8" w:rsidP="001F4A8C">
            <w:pPr>
              <w:rPr>
                <w:rFonts w:ascii="Times New Roman" w:hAnsi="Times New Roman" w:cs="Times New Roman"/>
              </w:rPr>
            </w:pPr>
          </w:p>
          <w:p w14:paraId="707141F9" w14:textId="77777777" w:rsidR="005A34F8" w:rsidRPr="00D14D0B" w:rsidRDefault="005A34F8" w:rsidP="001F4A8C">
            <w:pPr>
              <w:rPr>
                <w:rFonts w:ascii="Times New Roman" w:hAnsi="Times New Roman" w:cs="Times New Roman"/>
              </w:rPr>
            </w:pPr>
            <w:r w:rsidRPr="00D14D0B">
              <w:rPr>
                <w:rFonts w:ascii="Times New Roman" w:hAnsi="Times New Roman" w:cs="Times New Roman"/>
                <w:b/>
                <w:bCs/>
              </w:rPr>
              <w:t>Findings and Explanation</w:t>
            </w:r>
          </w:p>
          <w:p w14:paraId="43FCE425" w14:textId="77777777" w:rsidR="005A34F8" w:rsidRPr="00D14D0B" w:rsidRDefault="005A34F8" w:rsidP="001F4A8C">
            <w:pPr>
              <w:rPr>
                <w:rFonts w:ascii="Times New Roman" w:hAnsi="Times New Roman" w:cs="Times New Roman"/>
              </w:rPr>
            </w:pPr>
          </w:p>
          <w:p w14:paraId="57C92E7D" w14:textId="6AF30BE3" w:rsidR="005A34F8" w:rsidRPr="002D19F8" w:rsidRDefault="002D19F8" w:rsidP="002D19F8">
            <w:pPr>
              <w:rPr>
                <w:rFonts w:ascii="Times New Roman" w:hAnsi="Times New Roman" w:cs="Times New Roman"/>
              </w:rPr>
            </w:pPr>
            <w:r>
              <w:rPr>
                <w:rFonts w:ascii="Times New Roman" w:hAnsi="Times New Roman" w:cs="Times New Roman"/>
                <w:b/>
                <w:bCs/>
              </w:rPr>
              <w:t xml:space="preserve">a) </w:t>
            </w:r>
            <w:r w:rsidR="005A34F8" w:rsidRPr="002D19F8">
              <w:rPr>
                <w:rFonts w:ascii="Times New Roman" w:hAnsi="Times New Roman" w:cs="Times New Roman"/>
                <w:b/>
                <w:bCs/>
              </w:rPr>
              <w:t xml:space="preserve">The UNCT has contributed collaboratively to at least one joint communication activity on GEWE during the past year. </w:t>
            </w:r>
            <w:r w:rsidR="005A34F8" w:rsidRPr="002D19F8">
              <w:rPr>
                <w:rFonts w:ascii="Times New Roman" w:hAnsi="Times New Roman" w:cs="Times New Roman"/>
                <w:u w:val="single"/>
              </w:rPr>
              <w:t>Met.</w:t>
            </w:r>
          </w:p>
          <w:p w14:paraId="5C096373" w14:textId="77777777" w:rsidR="005A34F8" w:rsidRPr="00D14D0B" w:rsidRDefault="005A34F8" w:rsidP="001F4A8C">
            <w:pPr>
              <w:rPr>
                <w:rFonts w:ascii="Times New Roman" w:hAnsi="Times New Roman" w:cs="Times New Roman"/>
              </w:rPr>
            </w:pPr>
          </w:p>
          <w:p w14:paraId="6F391E26" w14:textId="77777777" w:rsidR="005A34F8" w:rsidRPr="005A34F8" w:rsidRDefault="005A34F8" w:rsidP="001F4A8C">
            <w:pPr>
              <w:rPr>
                <w:rFonts w:ascii="Times New Roman" w:hAnsi="Times New Roman" w:cs="Times New Roman"/>
              </w:rPr>
            </w:pPr>
            <w:r w:rsidRPr="00D14D0B">
              <w:rPr>
                <w:rFonts w:ascii="Times New Roman" w:hAnsi="Times New Roman" w:cs="Times New Roman"/>
              </w:rPr>
              <w:t xml:space="preserve">As part of the "16 Days of Activism Against Gender-Based Violence," an interactive art installation titled "Untold" opened at the </w:t>
            </w:r>
            <w:proofErr w:type="spellStart"/>
            <w:r w:rsidRPr="00D14D0B">
              <w:rPr>
                <w:rFonts w:ascii="Times New Roman" w:hAnsi="Times New Roman" w:cs="Times New Roman"/>
              </w:rPr>
              <w:t>Nurly</w:t>
            </w:r>
            <w:proofErr w:type="spellEnd"/>
            <w:r w:rsidRPr="00D14D0B">
              <w:rPr>
                <w:rFonts w:ascii="Times New Roman" w:hAnsi="Times New Roman" w:cs="Times New Roman"/>
              </w:rPr>
              <w:t xml:space="preserve"> </w:t>
            </w:r>
            <w:proofErr w:type="spellStart"/>
            <w:r w:rsidRPr="00D14D0B">
              <w:rPr>
                <w:rFonts w:ascii="Times New Roman" w:hAnsi="Times New Roman" w:cs="Times New Roman"/>
              </w:rPr>
              <w:t>Zhol</w:t>
            </w:r>
            <w:proofErr w:type="spellEnd"/>
            <w:r w:rsidRPr="00D14D0B">
              <w:rPr>
                <w:rFonts w:ascii="Times New Roman" w:hAnsi="Times New Roman" w:cs="Times New Roman"/>
              </w:rPr>
              <w:t xml:space="preserve"> railway station in Astana. This installation aimed to illuminate the </w:t>
            </w:r>
            <w:proofErr w:type="gramStart"/>
            <w:r w:rsidRPr="00D14D0B">
              <w:rPr>
                <w:rFonts w:ascii="Times New Roman" w:hAnsi="Times New Roman" w:cs="Times New Roman"/>
              </w:rPr>
              <w:t>often hidden</w:t>
            </w:r>
            <w:proofErr w:type="gramEnd"/>
            <w:r w:rsidRPr="00D14D0B">
              <w:rPr>
                <w:rFonts w:ascii="Times New Roman" w:hAnsi="Times New Roman" w:cs="Times New Roman"/>
              </w:rPr>
              <w:t xml:space="preserve"> stories of violence and discrimination against women and girls in Kazakhstan. Designed to be shaped by its visitors, the installation featured private booths where attendees could anonymously share personal stories or thoughts on combating violence, which were then displayed on a public wall in the station. This evolving display transformed into a collective narrative of shared experiences. The exhibition was a collaborative effort by the UN RCO, UNDP, UNFPA, WHO, UN Women, and the Spotlight Initiative, in partnership with Kazakhstan Temir </w:t>
            </w:r>
            <w:proofErr w:type="spellStart"/>
            <w:r w:rsidRPr="00D14D0B">
              <w:rPr>
                <w:rFonts w:ascii="Times New Roman" w:hAnsi="Times New Roman" w:cs="Times New Roman"/>
              </w:rPr>
              <w:t>Zholy</w:t>
            </w:r>
            <w:proofErr w:type="spellEnd"/>
            <w:r w:rsidRPr="00D14D0B">
              <w:rPr>
                <w:rFonts w:ascii="Times New Roman" w:hAnsi="Times New Roman" w:cs="Times New Roman"/>
              </w:rPr>
              <w:t>. The Ministry of Culture and Information supported the event as part of its Gender Seal for Public Institutions initiative, led by UNDP, underscoring a zero-tolerance stance toward violence.</w:t>
            </w:r>
          </w:p>
          <w:p w14:paraId="7D467CCE" w14:textId="77777777" w:rsidR="005A34F8" w:rsidRPr="00D14D0B" w:rsidRDefault="005A34F8" w:rsidP="001F4A8C">
            <w:pPr>
              <w:rPr>
                <w:rFonts w:ascii="Times New Roman" w:hAnsi="Times New Roman" w:cs="Times New Roman"/>
              </w:rPr>
            </w:pPr>
          </w:p>
          <w:p w14:paraId="142EE559" w14:textId="77777777" w:rsidR="005A34F8" w:rsidRPr="00D14D0B" w:rsidRDefault="005A34F8" w:rsidP="001F4A8C">
            <w:pPr>
              <w:rPr>
                <w:rFonts w:ascii="Times New Roman" w:hAnsi="Times New Roman" w:cs="Times New Roman"/>
              </w:rPr>
            </w:pPr>
            <w:r w:rsidRPr="00D14D0B">
              <w:rPr>
                <w:rFonts w:ascii="Times New Roman" w:hAnsi="Times New Roman" w:cs="Times New Roman"/>
              </w:rPr>
              <w:t xml:space="preserve">On July 31, 2024, the Interagency Working Group convened for its inaugural meeting in Astana, spotlighting the joint efforts of WHO, UNODC, UNFPA, UNICEF, and UNESCO to advance evidence-based parenting interventions. This collaborative initiative focused on designing, implementing, evaluating, and scaling up scientific approaches that support parents through healthcare </w:t>
            </w:r>
            <w:r w:rsidRPr="00D14D0B">
              <w:rPr>
                <w:rFonts w:ascii="Times New Roman" w:hAnsi="Times New Roman" w:cs="Times New Roman"/>
              </w:rPr>
              <w:lastRenderedPageBreak/>
              <w:t>and other sectors. The meeting also marked a significant advocacy milestone for the UN Country Team (UNCT), as it reinforced a unified communication and advocacy strategy to increase the visibility of these parenting interventions, emphasizing their impact on family well-being and community resilience. This approach generated substantial media coverage and public engagement, amplifying support for scaling up these interventions and aligning with broader UNCT goals for sustainable development in Kazakhstan.</w:t>
            </w:r>
          </w:p>
          <w:p w14:paraId="66213A35" w14:textId="77777777" w:rsidR="005A34F8" w:rsidRPr="00D14D0B" w:rsidRDefault="005A34F8" w:rsidP="001F4A8C">
            <w:pPr>
              <w:rPr>
                <w:rFonts w:ascii="Times New Roman" w:hAnsi="Times New Roman" w:cs="Times New Roman"/>
              </w:rPr>
            </w:pPr>
          </w:p>
          <w:p w14:paraId="23C2E9E8" w14:textId="77777777" w:rsidR="005A34F8" w:rsidRPr="00D14D0B" w:rsidRDefault="005A34F8" w:rsidP="001F4A8C">
            <w:pPr>
              <w:rPr>
                <w:rFonts w:ascii="Times New Roman" w:hAnsi="Times New Roman" w:cs="Times New Roman"/>
              </w:rPr>
            </w:pPr>
            <w:r w:rsidRPr="00D14D0B">
              <w:rPr>
                <w:rFonts w:ascii="Times New Roman" w:hAnsi="Times New Roman" w:cs="Times New Roman"/>
              </w:rPr>
              <w:t xml:space="preserve">b) </w:t>
            </w:r>
            <w:r w:rsidRPr="00D14D0B">
              <w:rPr>
                <w:rFonts w:ascii="Times New Roman" w:hAnsi="Times New Roman" w:cs="Times New Roman"/>
                <w:b/>
                <w:bCs/>
              </w:rPr>
              <w:t xml:space="preserve">The UNCT has contributed collaboratively to at least one joint advocacy campaign on GEWE during the past year. </w:t>
            </w:r>
            <w:r w:rsidRPr="00D14D0B">
              <w:rPr>
                <w:rFonts w:ascii="Times New Roman" w:hAnsi="Times New Roman" w:cs="Times New Roman"/>
                <w:u w:val="single"/>
              </w:rPr>
              <w:t>Met.</w:t>
            </w:r>
          </w:p>
          <w:p w14:paraId="07943D48" w14:textId="77777777" w:rsidR="005A34F8" w:rsidRPr="00D14D0B" w:rsidRDefault="005A34F8" w:rsidP="001F4A8C">
            <w:pPr>
              <w:rPr>
                <w:rFonts w:ascii="Times New Roman" w:hAnsi="Times New Roman" w:cs="Times New Roman"/>
              </w:rPr>
            </w:pPr>
            <w:r w:rsidRPr="00D14D0B">
              <w:rPr>
                <w:rFonts w:ascii="Times New Roman" w:hAnsi="Times New Roman" w:cs="Times New Roman"/>
              </w:rPr>
              <w:t>In a nationwide advocacy campaign for the “16 Days of Activism Against Violence Towards Women and Girls,” schools and universities across Kazakhstan organized student contests focused on gender-based violence (GBV). Supported by the Ministry of Enlightenment, the Ministry of Science and Higher Education, and the National Commission on Women’s Affairs, this initiative aimed to raise awareness and foster dialogue on GBV among young people.</w:t>
            </w:r>
          </w:p>
          <w:p w14:paraId="5CFF9805" w14:textId="77777777" w:rsidR="005A34F8" w:rsidRPr="00D14D0B" w:rsidRDefault="005A34F8" w:rsidP="001F4A8C">
            <w:pPr>
              <w:rPr>
                <w:rFonts w:ascii="Times New Roman" w:hAnsi="Times New Roman" w:cs="Times New Roman"/>
              </w:rPr>
            </w:pPr>
            <w:r w:rsidRPr="00D14D0B">
              <w:rPr>
                <w:rFonts w:ascii="Times New Roman" w:hAnsi="Times New Roman" w:cs="Times New Roman"/>
              </w:rPr>
              <w:t>As part of the campaign, ambassadors from 16 countries and UN agency heads traveled across Kazakhstan, visiting educational institutions to bring attention to the issue, meet with students, and award certificates to participants and winners. These visits highlighted the importance of advocacy in addressing GBV, with dignitaries engaging in discussions with students on the critical role of speaking out against violence. Through these interactions, students were encouraged to take an active role in advocating for a culture that supports equality and safety, reinforcing the message that ending GBV is a shared societal responsibility.</w:t>
            </w:r>
          </w:p>
          <w:p w14:paraId="5477DFBE" w14:textId="77777777" w:rsidR="005A34F8" w:rsidRPr="005A34F8" w:rsidRDefault="005A34F8" w:rsidP="001F4A8C">
            <w:pPr>
              <w:rPr>
                <w:rFonts w:ascii="Times New Roman" w:hAnsi="Times New Roman" w:cs="Times New Roman"/>
              </w:rPr>
            </w:pPr>
          </w:p>
          <w:p w14:paraId="15CF5365" w14:textId="77777777" w:rsidR="005A34F8" w:rsidRPr="00D14D0B" w:rsidRDefault="005A34F8" w:rsidP="001F4A8C">
            <w:pPr>
              <w:rPr>
                <w:rFonts w:ascii="Times New Roman" w:hAnsi="Times New Roman" w:cs="Times New Roman"/>
              </w:rPr>
            </w:pPr>
            <w:r w:rsidRPr="00D14D0B">
              <w:rPr>
                <w:rFonts w:ascii="Times New Roman" w:hAnsi="Times New Roman" w:cs="Times New Roman"/>
              </w:rPr>
              <w:t xml:space="preserve">c) </w:t>
            </w:r>
            <w:r w:rsidRPr="00D14D0B">
              <w:rPr>
                <w:rFonts w:ascii="Times New Roman" w:hAnsi="Times New Roman" w:cs="Times New Roman"/>
                <w:b/>
                <w:bCs/>
              </w:rPr>
              <w:t xml:space="preserve">UN Communications Group (UNCG) joint communications and advocacy strategy or equivalent visibly includes GEWE communication and advocacy. </w:t>
            </w:r>
            <w:r w:rsidRPr="00D14D0B">
              <w:rPr>
                <w:rFonts w:ascii="Times New Roman" w:hAnsi="Times New Roman" w:cs="Times New Roman"/>
                <w:u w:val="single"/>
              </w:rPr>
              <w:t>Met.</w:t>
            </w:r>
          </w:p>
          <w:p w14:paraId="4DBEF539" w14:textId="77777777" w:rsidR="005A34F8" w:rsidRPr="00D14D0B" w:rsidRDefault="005A34F8" w:rsidP="001F4A8C">
            <w:pPr>
              <w:rPr>
                <w:rFonts w:ascii="Times New Roman" w:hAnsi="Times New Roman" w:cs="Times New Roman"/>
              </w:rPr>
            </w:pPr>
            <w:r w:rsidRPr="00D14D0B">
              <w:rPr>
                <w:rFonts w:ascii="Times New Roman" w:hAnsi="Times New Roman" w:cs="Times New Roman"/>
              </w:rPr>
              <w:t>The UNCT Kazakhstan Communications Strategy 2021-2025 identifies women as a key target audience for the UNCG’s outreach efforts. The strategy prioritizes gender-focused campaigns and public diplomacy activities, including the International Day of the Girl Child, International Women’s Day, and the 16 Days of Activism Against Gender-Based Violence. Gender equality is central to the strategy’s messaging, emphasizing that over the next five years, the UN-Kazakhstan partnership will focus on three strategic priority areas to promote a resilient, inclusive, and sustainable post-COVID-19 recovery: human development and equal participation, effective institutions, human rights and gender equality, and inclusive green economic growth and environmental sustainability.</w:t>
            </w:r>
          </w:p>
          <w:p w14:paraId="31D27A01" w14:textId="77777777" w:rsidR="005A34F8" w:rsidRPr="005A34F8" w:rsidRDefault="005A34F8" w:rsidP="001F4A8C">
            <w:pPr>
              <w:rPr>
                <w:rFonts w:ascii="Times New Roman" w:hAnsi="Times New Roman" w:cs="Times New Roman"/>
              </w:rPr>
            </w:pPr>
          </w:p>
          <w:p w14:paraId="729F3A39" w14:textId="77777777" w:rsidR="005A34F8" w:rsidRPr="00D14D0B" w:rsidRDefault="005A34F8" w:rsidP="001F4A8C">
            <w:pPr>
              <w:rPr>
                <w:rFonts w:ascii="Times New Roman" w:hAnsi="Times New Roman" w:cs="Times New Roman"/>
              </w:rPr>
            </w:pPr>
            <w:r w:rsidRPr="00D14D0B">
              <w:rPr>
                <w:rFonts w:ascii="Times New Roman" w:hAnsi="Times New Roman" w:cs="Times New Roman"/>
              </w:rPr>
              <w:t xml:space="preserve">d) </w:t>
            </w:r>
            <w:r w:rsidRPr="00D14D0B">
              <w:rPr>
                <w:rFonts w:ascii="Times New Roman" w:hAnsi="Times New Roman" w:cs="Times New Roman"/>
                <w:b/>
                <w:bCs/>
              </w:rPr>
              <w:t xml:space="preserve">The UNCT has contributed collaboratively to communication or advocacy in at least one non-traditional thematic area during the past year. </w:t>
            </w:r>
            <w:r w:rsidRPr="00D14D0B">
              <w:rPr>
                <w:rFonts w:ascii="Times New Roman" w:hAnsi="Times New Roman" w:cs="Times New Roman"/>
                <w:u w:val="single"/>
              </w:rPr>
              <w:t>Met. </w:t>
            </w:r>
          </w:p>
          <w:p w14:paraId="61898FF2" w14:textId="77777777" w:rsidR="005A34F8" w:rsidRPr="00D14D0B" w:rsidRDefault="005A34F8" w:rsidP="001F4A8C">
            <w:pPr>
              <w:rPr>
                <w:rFonts w:ascii="Times New Roman" w:hAnsi="Times New Roman" w:cs="Times New Roman"/>
              </w:rPr>
            </w:pPr>
          </w:p>
          <w:p w14:paraId="75641ED6" w14:textId="77777777" w:rsidR="005A34F8" w:rsidRPr="00D14D0B" w:rsidRDefault="005A34F8" w:rsidP="001F4A8C">
            <w:pPr>
              <w:rPr>
                <w:rFonts w:ascii="Times New Roman" w:hAnsi="Times New Roman" w:cs="Times New Roman"/>
              </w:rPr>
            </w:pPr>
            <w:r w:rsidRPr="00D14D0B">
              <w:rPr>
                <w:rFonts w:ascii="Times New Roman" w:hAnsi="Times New Roman" w:cs="Times New Roman"/>
              </w:rPr>
              <w:t>On September 9, 2024, during the 5th World Nomad Games in Kazakhstan, UNESCO's Almaty office, in collaboration with UN Women and the UNICEF country office, organized a round table titled "Sport as a Tool for Social Inclusion of Youth: Lessons from Nomadic Culture." This event focused on enhancing women's participation in sports where they have been traditionally underrepresented, both nationally and globally. The discussion highlighted the role of nomadic cultural practices in promoting social inclusion and gender equality through sports.</w:t>
            </w:r>
          </w:p>
          <w:p w14:paraId="1CFFF579" w14:textId="77777777" w:rsidR="005A34F8" w:rsidRPr="00D14D0B" w:rsidRDefault="005A34F8" w:rsidP="001F4A8C">
            <w:pPr>
              <w:rPr>
                <w:rFonts w:ascii="Times New Roman" w:hAnsi="Times New Roman" w:cs="Times New Roman"/>
              </w:rPr>
            </w:pPr>
          </w:p>
          <w:p w14:paraId="2278F501" w14:textId="77777777" w:rsidR="005A34F8" w:rsidRPr="00D14D0B" w:rsidRDefault="005A34F8" w:rsidP="001F4A8C">
            <w:pPr>
              <w:rPr>
                <w:rFonts w:ascii="Times New Roman" w:hAnsi="Times New Roman" w:cs="Times New Roman"/>
              </w:rPr>
            </w:pPr>
            <w:r w:rsidRPr="00D14D0B">
              <w:rPr>
                <w:rFonts w:ascii="Times New Roman" w:hAnsi="Times New Roman" w:cs="Times New Roman"/>
                <w:b/>
                <w:bCs/>
              </w:rPr>
              <w:t>Evidence or Means of Verification: </w:t>
            </w:r>
          </w:p>
          <w:p w14:paraId="155BFD3C" w14:textId="77777777" w:rsidR="005A34F8" w:rsidRPr="005A34F8" w:rsidRDefault="005A34F8" w:rsidP="001F4A8C">
            <w:pPr>
              <w:rPr>
                <w:rFonts w:ascii="Times New Roman" w:hAnsi="Times New Roman" w:cs="Times New Roman"/>
              </w:rPr>
            </w:pPr>
            <w:r w:rsidRPr="00D14D0B">
              <w:rPr>
                <w:rFonts w:ascii="Times New Roman" w:hAnsi="Times New Roman" w:cs="Times New Roman"/>
              </w:rPr>
              <w:t>Concept Note and Agenda</w:t>
            </w:r>
          </w:p>
        </w:tc>
      </w:tr>
    </w:tbl>
    <w:p w14:paraId="1D2CF680" w14:textId="77777777" w:rsidR="005A34F8" w:rsidRDefault="005A34F8" w:rsidP="005A34F8"/>
    <w:p w14:paraId="60F946DE" w14:textId="77777777" w:rsidR="005A34F8" w:rsidRDefault="005A34F8" w:rsidP="005A34F8"/>
    <w:p w14:paraId="62E50B0E" w14:textId="77777777" w:rsidR="005A34F8" w:rsidRDefault="005A34F8" w:rsidP="005A34F8"/>
    <w:tbl>
      <w:tblPr>
        <w:tblStyle w:val="a3"/>
        <w:tblW w:w="0" w:type="auto"/>
        <w:tblLook w:val="04A0" w:firstRow="1" w:lastRow="0" w:firstColumn="1" w:lastColumn="0" w:noHBand="0" w:noVBand="1"/>
      </w:tblPr>
      <w:tblGrid>
        <w:gridCol w:w="4675"/>
        <w:gridCol w:w="4675"/>
      </w:tblGrid>
      <w:tr w:rsidR="005F0DEE" w:rsidRPr="002C1D1D" w14:paraId="1A81F1D6" w14:textId="77777777" w:rsidTr="001006BA">
        <w:tc>
          <w:tcPr>
            <w:tcW w:w="4675" w:type="dxa"/>
            <w:shd w:val="clear" w:color="auto" w:fill="FFFF00"/>
          </w:tcPr>
          <w:p w14:paraId="5239AD2F" w14:textId="77777777" w:rsidR="005F0DEE" w:rsidRPr="002C1D1D" w:rsidRDefault="005F0DEE" w:rsidP="0029753A">
            <w:pPr>
              <w:rPr>
                <w:rFonts w:ascii="Times New Roman" w:hAnsi="Times New Roman" w:cs="Times New Roman"/>
                <w:b/>
                <w:bCs/>
              </w:rPr>
            </w:pPr>
            <w:r w:rsidRPr="002C1D1D">
              <w:rPr>
                <w:rFonts w:ascii="Times New Roman" w:hAnsi="Times New Roman" w:cs="Times New Roman"/>
                <w:b/>
                <w:bCs/>
              </w:rPr>
              <w:lastRenderedPageBreak/>
              <w:t>Indicator 2.3</w:t>
            </w:r>
          </w:p>
          <w:p w14:paraId="09B5CFE6" w14:textId="77777777" w:rsidR="005F0DEE" w:rsidRPr="002C1D1D" w:rsidRDefault="005F0DEE" w:rsidP="0029753A">
            <w:pPr>
              <w:rPr>
                <w:rFonts w:ascii="Times New Roman" w:hAnsi="Times New Roman" w:cs="Times New Roman"/>
                <w:b/>
                <w:bCs/>
              </w:rPr>
            </w:pPr>
            <w:r w:rsidRPr="002C1D1D">
              <w:rPr>
                <w:rFonts w:ascii="Times New Roman" w:hAnsi="Times New Roman" w:cs="Times New Roman"/>
                <w:b/>
                <w:bCs/>
              </w:rPr>
              <w:t>UNSDCF MEL</w:t>
            </w:r>
          </w:p>
        </w:tc>
        <w:tc>
          <w:tcPr>
            <w:tcW w:w="4675" w:type="dxa"/>
            <w:shd w:val="clear" w:color="auto" w:fill="FFFF00"/>
          </w:tcPr>
          <w:p w14:paraId="1EF56CA5" w14:textId="77777777" w:rsidR="005F0DEE" w:rsidRPr="002C1D1D" w:rsidRDefault="005F0DEE" w:rsidP="0029753A">
            <w:pPr>
              <w:rPr>
                <w:rFonts w:ascii="Times New Roman" w:hAnsi="Times New Roman" w:cs="Times New Roman"/>
                <w:b/>
                <w:bCs/>
              </w:rPr>
            </w:pPr>
            <w:r w:rsidRPr="002C1D1D">
              <w:rPr>
                <w:rFonts w:ascii="Times New Roman" w:hAnsi="Times New Roman" w:cs="Times New Roman"/>
                <w:b/>
                <w:bCs/>
              </w:rPr>
              <w:t>Score:</w:t>
            </w:r>
          </w:p>
          <w:p w14:paraId="4855B15C" w14:textId="6F758542" w:rsidR="005F0DEE" w:rsidRPr="002C1D1D" w:rsidRDefault="005C0284" w:rsidP="0029753A">
            <w:pPr>
              <w:rPr>
                <w:rFonts w:ascii="Times New Roman" w:hAnsi="Times New Roman" w:cs="Times New Roman"/>
                <w:b/>
                <w:bCs/>
              </w:rPr>
            </w:pPr>
            <w:r>
              <w:rPr>
                <w:rFonts w:ascii="Times New Roman" w:hAnsi="Times New Roman" w:cs="Times New Roman"/>
                <w:b/>
                <w:bCs/>
              </w:rPr>
              <w:t>Approaches</w:t>
            </w:r>
            <w:r w:rsidR="005F0DEE" w:rsidRPr="002C1D1D">
              <w:rPr>
                <w:rFonts w:ascii="Times New Roman" w:hAnsi="Times New Roman" w:cs="Times New Roman"/>
                <w:b/>
                <w:bCs/>
              </w:rPr>
              <w:t xml:space="preserve"> Minimum Requirements</w:t>
            </w:r>
          </w:p>
        </w:tc>
      </w:tr>
      <w:tr w:rsidR="005F0DEE" w:rsidRPr="002C1D1D" w14:paraId="169312EB" w14:textId="77777777" w:rsidTr="0029753A">
        <w:tc>
          <w:tcPr>
            <w:tcW w:w="9350" w:type="dxa"/>
            <w:gridSpan w:val="2"/>
          </w:tcPr>
          <w:p w14:paraId="1A905FA2" w14:textId="77777777" w:rsidR="009541FA" w:rsidRDefault="009541FA" w:rsidP="0029753A">
            <w:pPr>
              <w:rPr>
                <w:rFonts w:ascii="Times New Roman" w:hAnsi="Times New Roman" w:cs="Times New Roman"/>
                <w:b/>
                <w:bCs/>
              </w:rPr>
            </w:pPr>
          </w:p>
          <w:p w14:paraId="0627694D" w14:textId="075D1F8F" w:rsidR="005F0DEE" w:rsidRPr="002C1D1D" w:rsidRDefault="005F0DEE" w:rsidP="0029753A">
            <w:pPr>
              <w:rPr>
                <w:rFonts w:ascii="Times New Roman" w:hAnsi="Times New Roman" w:cs="Times New Roman"/>
                <w:b/>
                <w:bCs/>
              </w:rPr>
            </w:pPr>
            <w:r w:rsidRPr="002C1D1D">
              <w:rPr>
                <w:rFonts w:ascii="Times New Roman" w:hAnsi="Times New Roman" w:cs="Times New Roman"/>
                <w:b/>
                <w:bCs/>
              </w:rPr>
              <w:t>Findings and Explanation</w:t>
            </w:r>
          </w:p>
          <w:p w14:paraId="30FF582F" w14:textId="77777777" w:rsidR="005F0DEE" w:rsidRPr="002C1D1D" w:rsidRDefault="005F0DEE" w:rsidP="0029753A">
            <w:pPr>
              <w:rPr>
                <w:rFonts w:ascii="Times New Roman" w:hAnsi="Times New Roman" w:cs="Times New Roman"/>
              </w:rPr>
            </w:pPr>
          </w:p>
          <w:p w14:paraId="4EE6D92B" w14:textId="77777777" w:rsidR="005F0DEE" w:rsidRPr="002C1D1D" w:rsidRDefault="005F0DEE" w:rsidP="0029753A">
            <w:pPr>
              <w:pStyle w:val="Default"/>
              <w:rPr>
                <w:rFonts w:ascii="Times New Roman" w:hAnsi="Times New Roman" w:cs="Times New Roman"/>
                <w:sz w:val="22"/>
                <w:szCs w:val="22"/>
              </w:rPr>
            </w:pPr>
            <w:r w:rsidRPr="002C1D1D">
              <w:rPr>
                <w:rFonts w:ascii="Times New Roman" w:hAnsi="Times New Roman" w:cs="Times New Roman"/>
                <w:b/>
                <w:bCs/>
                <w:color w:val="auto"/>
                <w:kern w:val="2"/>
                <w:sz w:val="22"/>
                <w:szCs w:val="22"/>
              </w:rPr>
              <w:t>a) UNSDCF Results Framework data for gender-sensitive indicators gathered as planned.</w:t>
            </w:r>
            <w:r w:rsidRPr="002C1D1D">
              <w:rPr>
                <w:rFonts w:ascii="Times New Roman" w:hAnsi="Times New Roman" w:cs="Times New Roman"/>
                <w:color w:val="auto"/>
                <w:kern w:val="2"/>
                <w:sz w:val="22"/>
                <w:szCs w:val="22"/>
              </w:rPr>
              <w:t xml:space="preserve"> Not Met. </w:t>
            </w:r>
            <w:r w:rsidRPr="002C1D1D">
              <w:rPr>
                <w:rFonts w:ascii="Times New Roman" w:hAnsi="Times New Roman" w:cs="Times New Roman"/>
                <w:sz w:val="22"/>
                <w:szCs w:val="22"/>
              </w:rPr>
              <w:t>The UNSDCF monitoring system does not meet Criterion (a) for comprehensive gender-sensitive indicators across its results framework. While it tracks some gender-sensitive indicators at both outcome and output levels, with gender-disaggregated data available in specific areas, there are notable gaps in consistency and coverage. Many thematic areas lack comprehensive gender disaggregation, and key areas, particularly environmental indicators, do not incorporate gender sensitivity. To fully meet this criterion, the UNSDCF requires a systematic approach that ensures gender disaggregation across all relevant indicators within the results framework, along with consistent reporting in UN INFO to capture patterns in Gender Equality and Women’s Empowerment.</w:t>
            </w:r>
          </w:p>
          <w:p w14:paraId="09261526" w14:textId="77777777" w:rsidR="005F0DEE" w:rsidRPr="002C1D1D" w:rsidRDefault="005F0DEE" w:rsidP="0029753A">
            <w:pPr>
              <w:rPr>
                <w:rFonts w:ascii="Times New Roman" w:hAnsi="Times New Roman" w:cs="Times New Roman"/>
              </w:rPr>
            </w:pPr>
          </w:p>
          <w:p w14:paraId="15061412"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 xml:space="preserve">b) </w:t>
            </w:r>
            <w:r w:rsidRPr="002C1D1D">
              <w:rPr>
                <w:rFonts w:ascii="Times New Roman" w:hAnsi="Times New Roman" w:cs="Times New Roman"/>
                <w:b/>
                <w:bCs/>
              </w:rPr>
              <w:t>UNSDCF monitoring/reporting/ reviews/ evaluations assess progress against gender-specific results.</w:t>
            </w:r>
            <w:r w:rsidRPr="002C1D1D">
              <w:rPr>
                <w:rFonts w:ascii="Times New Roman" w:hAnsi="Times New Roman" w:cs="Times New Roman"/>
              </w:rPr>
              <w:t xml:space="preserve"> </w:t>
            </w:r>
            <w:r w:rsidRPr="002C1D1D">
              <w:rPr>
                <w:rFonts w:ascii="Times New Roman" w:hAnsi="Times New Roman" w:cs="Times New Roman"/>
                <w:u w:val="single"/>
              </w:rPr>
              <w:t xml:space="preserve">Met. </w:t>
            </w:r>
            <w:r w:rsidRPr="002C1D1D">
              <w:rPr>
                <w:rFonts w:ascii="Times New Roman" w:hAnsi="Times New Roman" w:cs="Times New Roman"/>
              </w:rPr>
              <w:t>The analysis of the 2021-2023 UNSDCF Annual Results Reports and the UNSDCF Kazakhstan Final Evaluation confirms that UNCT Kazakhstan actively assesses progress toward gender-specific results, reflecting its commitments to gender equality across strategic priorities and outcomes.</w:t>
            </w:r>
          </w:p>
          <w:p w14:paraId="253CB209" w14:textId="77777777" w:rsidR="005F0DEE" w:rsidRPr="002C1D1D" w:rsidRDefault="005F0DEE" w:rsidP="0029753A">
            <w:pPr>
              <w:rPr>
                <w:rFonts w:ascii="Times New Roman" w:hAnsi="Times New Roman" w:cs="Times New Roman"/>
                <w:b/>
                <w:bCs/>
              </w:rPr>
            </w:pPr>
            <w:r w:rsidRPr="002C1D1D">
              <w:rPr>
                <w:rFonts w:ascii="Times New Roman" w:hAnsi="Times New Roman" w:cs="Times New Roman"/>
                <w:b/>
                <w:bCs/>
              </w:rPr>
              <w:t>Key findings include:</w:t>
            </w:r>
          </w:p>
          <w:p w14:paraId="2486BF4A" w14:textId="77777777" w:rsidR="005F0DEE" w:rsidRPr="002C1D1D" w:rsidRDefault="005F0DEE" w:rsidP="0029753A">
            <w:pPr>
              <w:tabs>
                <w:tab w:val="left" w:pos="7"/>
              </w:tabs>
              <w:rPr>
                <w:rFonts w:ascii="Times New Roman" w:hAnsi="Times New Roman" w:cs="Times New Roman"/>
              </w:rPr>
            </w:pPr>
            <w:r w:rsidRPr="002C1D1D">
              <w:rPr>
                <w:rFonts w:ascii="Times New Roman" w:hAnsi="Times New Roman" w:cs="Times New Roman"/>
                <w:b/>
                <w:bCs/>
              </w:rPr>
              <w:t>Gender-Sensitive Outcomes</w:t>
            </w:r>
            <w:r w:rsidRPr="002C1D1D">
              <w:rPr>
                <w:rFonts w:ascii="Times New Roman" w:hAnsi="Times New Roman" w:cs="Times New Roman"/>
              </w:rPr>
              <w:t>: Gender equality and women’s empowerment are emphasized within specific outcomes under the UNSDCF’s pillars, notably in Outcomes 2.1 and 2.2, as well as under the Effective Institutions, Human Rights, and Gender Equality pillar. The monitoring framework is explicitly designed to track progress in these gender-focused outcomes, including gender-sensitive policy design and implementation.</w:t>
            </w:r>
          </w:p>
          <w:p w14:paraId="60654050" w14:textId="77777777" w:rsidR="005F0DEE" w:rsidRPr="002C1D1D" w:rsidRDefault="005F0DEE" w:rsidP="0029753A">
            <w:pPr>
              <w:rPr>
                <w:rFonts w:ascii="Times New Roman" w:hAnsi="Times New Roman" w:cs="Times New Roman"/>
              </w:rPr>
            </w:pPr>
            <w:r w:rsidRPr="002C1D1D">
              <w:rPr>
                <w:rFonts w:ascii="Times New Roman" w:hAnsi="Times New Roman" w:cs="Times New Roman"/>
                <w:b/>
                <w:bCs/>
              </w:rPr>
              <w:t>Progress in Gender Equality Initiatives</w:t>
            </w:r>
            <w:r w:rsidRPr="002C1D1D">
              <w:rPr>
                <w:rFonts w:ascii="Times New Roman" w:hAnsi="Times New Roman" w:cs="Times New Roman"/>
              </w:rPr>
              <w:t>: Reports and evaluations document significant achievements, such as advancing legislative frameworks on gender-based violence, promoting women’s economic empowerment, expanding access to justice for women and marginalized groups, and increasing women’s participation in decision-making. Initiatives like the Spotlight Initiative and HeForShe campaign exemplify these efforts.</w:t>
            </w:r>
          </w:p>
          <w:p w14:paraId="27613360" w14:textId="77777777" w:rsidR="005F0DEE" w:rsidRPr="002C1D1D" w:rsidRDefault="005F0DEE" w:rsidP="0029753A">
            <w:pPr>
              <w:rPr>
                <w:rFonts w:ascii="Times New Roman" w:hAnsi="Times New Roman" w:cs="Times New Roman"/>
              </w:rPr>
            </w:pPr>
            <w:r w:rsidRPr="002C1D1D">
              <w:rPr>
                <w:rFonts w:ascii="Times New Roman" w:hAnsi="Times New Roman" w:cs="Times New Roman"/>
                <w:b/>
                <w:bCs/>
              </w:rPr>
              <w:t>Gender-Specific Indicators and Data</w:t>
            </w:r>
            <w:r w:rsidRPr="002C1D1D">
              <w:rPr>
                <w:rFonts w:ascii="Times New Roman" w:hAnsi="Times New Roman" w:cs="Times New Roman"/>
              </w:rPr>
              <w:t>: Each report assesses progress on SDG 5 (Gender Equality) and highlights targeted initiatives like capacity building for gender-sensitive budgeting and training state officials on gender equality. Gender markers integrated at the sub-output level further enable systematic tracking of gender-specific contributions across UN interventions.</w:t>
            </w:r>
          </w:p>
          <w:p w14:paraId="56FCBC72"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Together, these documents confirm that the UNSDCF's monitoring and reporting mechanisms are structured to evaluate and advance gender-specific results, in line with the framework’s commitments to gender equality.</w:t>
            </w:r>
          </w:p>
          <w:p w14:paraId="38D641B3" w14:textId="77777777" w:rsidR="005F0DEE" w:rsidRPr="002C1D1D" w:rsidRDefault="005F0DEE" w:rsidP="0029753A">
            <w:pPr>
              <w:rPr>
                <w:rFonts w:ascii="Times New Roman" w:hAnsi="Times New Roman" w:cs="Times New Roman"/>
              </w:rPr>
            </w:pPr>
          </w:p>
          <w:p w14:paraId="0EA3332B" w14:textId="43B5C624" w:rsidR="005F0DEE" w:rsidRPr="002C1D1D" w:rsidRDefault="005F0DEE" w:rsidP="0029753A">
            <w:pPr>
              <w:rPr>
                <w:rFonts w:ascii="Times New Roman" w:hAnsi="Times New Roman" w:cs="Times New Roman"/>
                <w:u w:val="single"/>
              </w:rPr>
            </w:pPr>
            <w:r w:rsidRPr="002C1D1D">
              <w:rPr>
                <w:rFonts w:ascii="Times New Roman" w:hAnsi="Times New Roman" w:cs="Times New Roman"/>
              </w:rPr>
              <w:t xml:space="preserve">c) </w:t>
            </w:r>
            <w:r w:rsidRPr="002C1D1D">
              <w:rPr>
                <w:rFonts w:ascii="Times New Roman" w:hAnsi="Times New Roman" w:cs="Times New Roman"/>
                <w:b/>
                <w:bCs/>
              </w:rPr>
              <w:t xml:space="preserve">The MEL Group or equivalent has received technical training on gender-sensitive M&amp;E at least once during the current UNSDCF cycle. </w:t>
            </w:r>
            <w:r w:rsidR="005C0284">
              <w:rPr>
                <w:rFonts w:ascii="Times New Roman" w:hAnsi="Times New Roman" w:cs="Times New Roman"/>
                <w:u w:val="single"/>
              </w:rPr>
              <w:t>Not me</w:t>
            </w:r>
            <w:r w:rsidRPr="002C1D1D">
              <w:rPr>
                <w:rFonts w:ascii="Times New Roman" w:hAnsi="Times New Roman" w:cs="Times New Roman"/>
                <w:u w:val="single"/>
              </w:rPr>
              <w:t>t.</w:t>
            </w:r>
          </w:p>
          <w:p w14:paraId="20C01C27" w14:textId="77777777" w:rsidR="005C0284" w:rsidRPr="00584D00" w:rsidRDefault="005C0284" w:rsidP="005C0284">
            <w:pPr>
              <w:rPr>
                <w:rFonts w:ascii="Times New Roman" w:hAnsi="Times New Roman" w:cs="Times New Roman"/>
              </w:rPr>
            </w:pPr>
            <w:r>
              <w:rPr>
                <w:rFonts w:ascii="Times New Roman" w:hAnsi="Times New Roman" w:cs="Times New Roman"/>
              </w:rPr>
              <w:t xml:space="preserve">There was no training on gender-sensitive M&amp;E during the cycle. </w:t>
            </w:r>
          </w:p>
          <w:p w14:paraId="4EDD1D4F" w14:textId="77777777" w:rsidR="005F0DEE" w:rsidRPr="002C1D1D" w:rsidRDefault="005F0DEE" w:rsidP="0029753A">
            <w:pPr>
              <w:rPr>
                <w:rFonts w:ascii="Times New Roman" w:hAnsi="Times New Roman" w:cs="Times New Roman"/>
              </w:rPr>
            </w:pPr>
          </w:p>
          <w:p w14:paraId="13BA2F80" w14:textId="77777777" w:rsidR="005F0DEE" w:rsidRPr="002C1D1D" w:rsidRDefault="005F0DEE" w:rsidP="0029753A">
            <w:pPr>
              <w:rPr>
                <w:rFonts w:ascii="Times New Roman" w:hAnsi="Times New Roman" w:cs="Times New Roman"/>
                <w:b/>
                <w:bCs/>
              </w:rPr>
            </w:pPr>
            <w:r w:rsidRPr="002C1D1D">
              <w:rPr>
                <w:rFonts w:ascii="Times New Roman" w:hAnsi="Times New Roman" w:cs="Times New Roman"/>
                <w:b/>
                <w:bCs/>
              </w:rPr>
              <w:t xml:space="preserve">Evidence or Means of Verification </w:t>
            </w:r>
          </w:p>
          <w:p w14:paraId="68BD0622"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Country Reports 2021, 2022, 2023</w:t>
            </w:r>
          </w:p>
          <w:p w14:paraId="36A12EE1"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UNSDCF Results Framework and UN-INFO</w:t>
            </w:r>
          </w:p>
          <w:p w14:paraId="60903020"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Training Agenda</w:t>
            </w:r>
          </w:p>
        </w:tc>
      </w:tr>
    </w:tbl>
    <w:p w14:paraId="23498C4D" w14:textId="77777777" w:rsidR="005F0DEE" w:rsidRDefault="005F0DEE" w:rsidP="005F0DEE">
      <w:pPr>
        <w:rPr>
          <w:rFonts w:ascii="Times New Roman" w:hAnsi="Times New Roman" w:cs="Times New Roman"/>
        </w:rPr>
      </w:pPr>
    </w:p>
    <w:p w14:paraId="031E97C1" w14:textId="77777777" w:rsidR="001006BA" w:rsidRPr="002C1D1D" w:rsidRDefault="001006BA" w:rsidP="005F0DEE">
      <w:pPr>
        <w:rPr>
          <w:rFonts w:ascii="Times New Roman" w:hAnsi="Times New Roman" w:cs="Times New Roman"/>
        </w:rPr>
      </w:pPr>
    </w:p>
    <w:tbl>
      <w:tblPr>
        <w:tblStyle w:val="a3"/>
        <w:tblW w:w="0" w:type="auto"/>
        <w:tblLook w:val="04A0" w:firstRow="1" w:lastRow="0" w:firstColumn="1" w:lastColumn="0" w:noHBand="0" w:noVBand="1"/>
      </w:tblPr>
      <w:tblGrid>
        <w:gridCol w:w="4675"/>
        <w:gridCol w:w="4675"/>
      </w:tblGrid>
      <w:tr w:rsidR="005F0DEE" w:rsidRPr="002C1D1D" w14:paraId="07C70E7E" w14:textId="77777777" w:rsidTr="001006BA">
        <w:tc>
          <w:tcPr>
            <w:tcW w:w="4675" w:type="dxa"/>
            <w:shd w:val="clear" w:color="auto" w:fill="92D050"/>
          </w:tcPr>
          <w:p w14:paraId="15683B99" w14:textId="77777777" w:rsidR="005F0DEE" w:rsidRPr="002C1D1D" w:rsidRDefault="005F0DEE" w:rsidP="0029753A">
            <w:pPr>
              <w:rPr>
                <w:rFonts w:ascii="Times New Roman" w:hAnsi="Times New Roman" w:cs="Times New Roman"/>
                <w:b/>
                <w:bCs/>
              </w:rPr>
            </w:pPr>
            <w:r w:rsidRPr="002C1D1D">
              <w:rPr>
                <w:rFonts w:ascii="Times New Roman" w:hAnsi="Times New Roman" w:cs="Times New Roman"/>
                <w:b/>
                <w:bCs/>
              </w:rPr>
              <w:lastRenderedPageBreak/>
              <w:t xml:space="preserve">Indicator 3.1 </w:t>
            </w:r>
          </w:p>
          <w:p w14:paraId="08AD9CBA" w14:textId="0329EDCF" w:rsidR="005F0DEE" w:rsidRPr="002C1D1D" w:rsidRDefault="005F0DEE" w:rsidP="00EE5097">
            <w:pPr>
              <w:rPr>
                <w:rFonts w:ascii="Times New Roman" w:hAnsi="Times New Roman" w:cs="Times New Roman"/>
                <w:b/>
                <w:bCs/>
              </w:rPr>
            </w:pPr>
            <w:r w:rsidRPr="002C1D1D">
              <w:rPr>
                <w:rFonts w:ascii="Times New Roman" w:hAnsi="Times New Roman" w:cs="Times New Roman"/>
                <w:b/>
                <w:bCs/>
              </w:rPr>
              <w:t xml:space="preserve">Government Engagement </w:t>
            </w:r>
          </w:p>
        </w:tc>
        <w:tc>
          <w:tcPr>
            <w:tcW w:w="4675" w:type="dxa"/>
            <w:shd w:val="clear" w:color="auto" w:fill="92D050"/>
          </w:tcPr>
          <w:p w14:paraId="07624BF0" w14:textId="77777777" w:rsidR="005F0DEE" w:rsidRPr="002C1D1D" w:rsidRDefault="005F0DEE" w:rsidP="0029753A">
            <w:pPr>
              <w:rPr>
                <w:rFonts w:ascii="Times New Roman" w:hAnsi="Times New Roman" w:cs="Times New Roman"/>
                <w:b/>
                <w:bCs/>
              </w:rPr>
            </w:pPr>
            <w:r w:rsidRPr="002C1D1D">
              <w:rPr>
                <w:rFonts w:ascii="Times New Roman" w:hAnsi="Times New Roman" w:cs="Times New Roman"/>
                <w:b/>
                <w:bCs/>
              </w:rPr>
              <w:t>Score:</w:t>
            </w:r>
          </w:p>
          <w:p w14:paraId="6107EAC9" w14:textId="62E0CC62" w:rsidR="005F0DEE" w:rsidRPr="002C1D1D" w:rsidRDefault="005F0DEE" w:rsidP="0029753A">
            <w:pPr>
              <w:rPr>
                <w:rFonts w:ascii="Times New Roman" w:hAnsi="Times New Roman" w:cs="Times New Roman"/>
                <w:b/>
                <w:bCs/>
              </w:rPr>
            </w:pPr>
            <w:r w:rsidRPr="002C1D1D">
              <w:rPr>
                <w:rFonts w:ascii="Times New Roman" w:hAnsi="Times New Roman" w:cs="Times New Roman"/>
                <w:b/>
                <w:bCs/>
              </w:rPr>
              <w:t>Exceed</w:t>
            </w:r>
            <w:r w:rsidR="002C1D1D">
              <w:rPr>
                <w:rFonts w:ascii="Times New Roman" w:hAnsi="Times New Roman" w:cs="Times New Roman"/>
                <w:b/>
                <w:bCs/>
              </w:rPr>
              <w:t>s</w:t>
            </w:r>
            <w:r w:rsidR="00EE5097" w:rsidRPr="00EE5097">
              <w:rPr>
                <w:rFonts w:ascii="Times New Roman" w:hAnsi="Times New Roman" w:cs="Times New Roman"/>
                <w:b/>
                <w:bCs/>
              </w:rPr>
              <w:t xml:space="preserve"> </w:t>
            </w:r>
            <w:r w:rsidRPr="002C1D1D">
              <w:rPr>
                <w:rFonts w:ascii="Times New Roman" w:hAnsi="Times New Roman" w:cs="Times New Roman"/>
                <w:b/>
                <w:bCs/>
              </w:rPr>
              <w:t xml:space="preserve">Minimum Requirements </w:t>
            </w:r>
          </w:p>
        </w:tc>
      </w:tr>
      <w:tr w:rsidR="005F0DEE" w:rsidRPr="002C1D1D" w14:paraId="1A38D427" w14:textId="77777777" w:rsidTr="0029753A">
        <w:tc>
          <w:tcPr>
            <w:tcW w:w="9350" w:type="dxa"/>
            <w:gridSpan w:val="2"/>
          </w:tcPr>
          <w:p w14:paraId="7A83B9B5" w14:textId="77777777" w:rsidR="005F0DEE" w:rsidRPr="002C1D1D" w:rsidRDefault="005F0DEE" w:rsidP="0029753A">
            <w:pPr>
              <w:rPr>
                <w:rFonts w:ascii="Times New Roman" w:hAnsi="Times New Roman" w:cs="Times New Roman"/>
              </w:rPr>
            </w:pPr>
          </w:p>
          <w:p w14:paraId="2A784EF7" w14:textId="77777777" w:rsidR="005F0DEE" w:rsidRPr="002C1D1D" w:rsidRDefault="005F0DEE" w:rsidP="0029753A">
            <w:pPr>
              <w:rPr>
                <w:rFonts w:ascii="Times New Roman" w:hAnsi="Times New Roman" w:cs="Times New Roman"/>
                <w:b/>
                <w:bCs/>
              </w:rPr>
            </w:pPr>
            <w:r w:rsidRPr="002C1D1D">
              <w:rPr>
                <w:rFonts w:ascii="Times New Roman" w:hAnsi="Times New Roman" w:cs="Times New Roman"/>
                <w:b/>
                <w:bCs/>
              </w:rPr>
              <w:t>Findings and Explanation</w:t>
            </w:r>
          </w:p>
          <w:p w14:paraId="647A1718" w14:textId="77777777" w:rsidR="005F0DEE" w:rsidRPr="002C1D1D" w:rsidRDefault="005F0DEE" w:rsidP="0029753A">
            <w:pPr>
              <w:rPr>
                <w:rFonts w:ascii="Times New Roman" w:hAnsi="Times New Roman" w:cs="Times New Roman"/>
              </w:rPr>
            </w:pPr>
          </w:p>
          <w:p w14:paraId="3AD4EADB" w14:textId="77777777" w:rsidR="005F0DEE" w:rsidRPr="002C1D1D" w:rsidRDefault="005F0DEE" w:rsidP="0029753A">
            <w:pPr>
              <w:pStyle w:val="Default"/>
              <w:rPr>
                <w:rFonts w:ascii="Times New Roman" w:hAnsi="Times New Roman" w:cs="Times New Roman"/>
                <w:color w:val="auto"/>
                <w:sz w:val="22"/>
                <w:szCs w:val="22"/>
              </w:rPr>
            </w:pPr>
          </w:p>
          <w:p w14:paraId="1542A60F" w14:textId="77777777" w:rsidR="005F0DEE" w:rsidRPr="002C1D1D" w:rsidRDefault="005F0DEE" w:rsidP="005F0DEE">
            <w:pPr>
              <w:pStyle w:val="Default"/>
              <w:numPr>
                <w:ilvl w:val="0"/>
                <w:numId w:val="3"/>
              </w:numPr>
              <w:rPr>
                <w:rFonts w:ascii="Times New Roman" w:hAnsi="Times New Roman" w:cs="Times New Roman"/>
                <w:sz w:val="22"/>
                <w:szCs w:val="22"/>
              </w:rPr>
            </w:pPr>
            <w:r w:rsidRPr="002C1D1D">
              <w:rPr>
                <w:rFonts w:ascii="Times New Roman" w:hAnsi="Times New Roman" w:cs="Times New Roman"/>
                <w:sz w:val="22"/>
                <w:szCs w:val="22"/>
              </w:rPr>
              <w:t xml:space="preserve">a) </w:t>
            </w:r>
            <w:r w:rsidRPr="002C1D1D">
              <w:rPr>
                <w:rFonts w:ascii="Times New Roman" w:hAnsi="Times New Roman" w:cs="Times New Roman"/>
                <w:b/>
                <w:bCs/>
                <w:sz w:val="22"/>
                <w:szCs w:val="22"/>
              </w:rPr>
              <w:t>The UNCT has collaborated with at least two government agencies/entities/institutions on a joint initiative that fosters gender equality within the current UNSDCF cycle.</w:t>
            </w:r>
            <w:r w:rsidRPr="002C1D1D">
              <w:rPr>
                <w:rFonts w:ascii="Times New Roman" w:hAnsi="Times New Roman" w:cs="Times New Roman"/>
                <w:sz w:val="22"/>
                <w:szCs w:val="22"/>
              </w:rPr>
              <w:t xml:space="preserve"> </w:t>
            </w:r>
            <w:r w:rsidRPr="002C1D1D">
              <w:rPr>
                <w:rFonts w:ascii="Times New Roman" w:hAnsi="Times New Roman" w:cs="Times New Roman"/>
                <w:sz w:val="22"/>
                <w:szCs w:val="22"/>
                <w:u w:val="single"/>
              </w:rPr>
              <w:t>Met.</w:t>
            </w:r>
            <w:r w:rsidRPr="002C1D1D">
              <w:rPr>
                <w:rFonts w:ascii="Times New Roman" w:hAnsi="Times New Roman" w:cs="Times New Roman"/>
                <w:sz w:val="22"/>
                <w:szCs w:val="22"/>
              </w:rPr>
              <w:t xml:space="preserve"> </w:t>
            </w:r>
          </w:p>
          <w:p w14:paraId="38E94067" w14:textId="77777777" w:rsidR="005F0DEE" w:rsidRPr="002C1D1D" w:rsidRDefault="005F0DEE" w:rsidP="0029753A">
            <w:pPr>
              <w:rPr>
                <w:rFonts w:ascii="Times New Roman" w:hAnsi="Times New Roman" w:cs="Times New Roman"/>
              </w:rPr>
            </w:pPr>
          </w:p>
          <w:p w14:paraId="675876AC"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 xml:space="preserve">UNCT Kazakhstan collaborates consistently with the government and its various entities. Moreover, as an aid-providing country, Kazakhstan funds a range of projects, including those focused on gender. The assessment team agreed to select two examples for the current cycle. </w:t>
            </w:r>
          </w:p>
          <w:p w14:paraId="47CD9AB9" w14:textId="77777777" w:rsidR="005F0DEE" w:rsidRPr="002C1D1D" w:rsidRDefault="005F0DEE" w:rsidP="0029753A">
            <w:pPr>
              <w:rPr>
                <w:rFonts w:ascii="Times New Roman" w:hAnsi="Times New Roman" w:cs="Times New Roman"/>
              </w:rPr>
            </w:pPr>
          </w:p>
          <w:p w14:paraId="35B576D0"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In March 2024, UNCT provided key recommendations to the Senate of Kazakhstan on the Draft Law for Ensuring Women and Children's Rights and Safety. Subsequently, in April 2024, a new law was signed by the President, introducing strengthened protections for women and children, including survivors of domestic violence. This law re-criminalizes minor offenses, such as assault and intentional light bodily harm—decriminalized in 2017—and imposes stricter penalties. Significant provisions include shifting evidence collection responsibilities to police, mandating investigation of all domestic violence cases (including those highlighted in media), removing reconciliation as an option for repeated offenses, and establishing Family Support Centers to offer comprehensive support to survivors and those facing hardship. UN Women and UNICEF have collaborated on transforming Family Support Centers in Kazakhstan, with UN Women developing recommendations based on international standards for FSC operations and infrastructure, while UNICEF supported regulatory document development and capacity-building to integrate child- and gender-sensitive approaches. Together, these efforts aim to equip FSCs to provide comprehensive, inclusive support to vulnerable individuals across the country.</w:t>
            </w:r>
          </w:p>
          <w:p w14:paraId="0D9BC79B" w14:textId="77777777" w:rsidR="005F0DEE" w:rsidRPr="002C1D1D" w:rsidRDefault="005F0DEE" w:rsidP="0029753A">
            <w:pPr>
              <w:rPr>
                <w:rFonts w:ascii="Times New Roman" w:hAnsi="Times New Roman" w:cs="Times New Roman"/>
              </w:rPr>
            </w:pPr>
          </w:p>
          <w:p w14:paraId="2C454812"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UNCT (UN Women, UNFPA and UNESCO) in cooperation with the Ministry of Culture and Information, and the National Women’s Machinery, continues to support Kazakhstan’s implementation of the Concept of Family and Gender Policy (2022-2024) aimed at promoting gender equality, empowering women and girls, and addressing COVID-19 impacts. In 2024, this collaboration contributed to national development plans and the UN Women Strategic Plan (2022-2025) by advancing a National Roadmap aligned with OECD standards on gender equality. UN Women also presented a comprehensive study, "OECD Standards: Towards Gender Equality in Kazakhstan," to national partners, supporting Kazakhstan’s progress toward gender equality goals.</w:t>
            </w:r>
          </w:p>
          <w:p w14:paraId="78EAAE4E" w14:textId="77777777" w:rsidR="005F0DEE" w:rsidRPr="002C1D1D" w:rsidRDefault="005F0DEE" w:rsidP="0029753A">
            <w:pPr>
              <w:rPr>
                <w:rFonts w:ascii="Times New Roman" w:hAnsi="Times New Roman" w:cs="Times New Roman"/>
              </w:rPr>
            </w:pPr>
          </w:p>
          <w:p w14:paraId="5E2DE962" w14:textId="12D81014" w:rsidR="005F0DEE" w:rsidRPr="00212FE3" w:rsidRDefault="005F0DEE" w:rsidP="0029753A">
            <w:pPr>
              <w:rPr>
                <w:rFonts w:ascii="Times New Roman" w:hAnsi="Times New Roman" w:cs="Times New Roman"/>
                <w:u w:val="single"/>
              </w:rPr>
            </w:pPr>
            <w:r w:rsidRPr="002C1D1D">
              <w:rPr>
                <w:rFonts w:ascii="Times New Roman" w:hAnsi="Times New Roman" w:cs="Times New Roman"/>
              </w:rPr>
              <w:t>b</w:t>
            </w:r>
            <w:r w:rsidRPr="002C1D1D">
              <w:rPr>
                <w:rFonts w:ascii="Times New Roman" w:hAnsi="Times New Roman" w:cs="Times New Roman"/>
                <w:b/>
                <w:bCs/>
              </w:rPr>
              <w:t xml:space="preserve">) The National Women’s Machinery or equivalent entity participates in UNSDCF consultations: CCA, Cooperation Framework design, implementation, M&amp;E. </w:t>
            </w:r>
            <w:r w:rsidR="00212FE3" w:rsidRPr="00212FE3">
              <w:rPr>
                <w:rFonts w:ascii="Times New Roman" w:hAnsi="Times New Roman" w:cs="Times New Roman"/>
                <w:u w:val="single"/>
              </w:rPr>
              <w:t>Met.</w:t>
            </w:r>
          </w:p>
          <w:p w14:paraId="225F48F8" w14:textId="77777777" w:rsidR="005F0DEE" w:rsidRPr="002C1D1D" w:rsidRDefault="005F0DEE" w:rsidP="0029753A">
            <w:pPr>
              <w:rPr>
                <w:rFonts w:ascii="Times New Roman" w:hAnsi="Times New Roman" w:cs="Times New Roman"/>
              </w:rPr>
            </w:pPr>
          </w:p>
          <w:p w14:paraId="7086DDE3" w14:textId="2C53AE97" w:rsidR="005F0DEE" w:rsidRDefault="00212FE3" w:rsidP="0029753A">
            <w:pPr>
              <w:rPr>
                <w:rFonts w:ascii="Times New Roman" w:hAnsi="Times New Roman" w:cs="Times New Roman"/>
              </w:rPr>
            </w:pPr>
            <w:r w:rsidRPr="00212FE3">
              <w:rPr>
                <w:rFonts w:ascii="Times New Roman" w:hAnsi="Times New Roman" w:cs="Times New Roman"/>
              </w:rPr>
              <w:t>The National Gender Machinery, which comprises several state agencies, was consistently engaged by the UNCT in the design, implementation, and monitoring &amp; evaluation stages. Their contributions have proven to be highly beneficial.</w:t>
            </w:r>
          </w:p>
          <w:p w14:paraId="07EBC728" w14:textId="77777777" w:rsidR="00212FE3" w:rsidRPr="002C1D1D" w:rsidRDefault="00212FE3" w:rsidP="0029753A">
            <w:pPr>
              <w:rPr>
                <w:rFonts w:ascii="Times New Roman" w:hAnsi="Times New Roman" w:cs="Times New Roman"/>
              </w:rPr>
            </w:pPr>
          </w:p>
          <w:p w14:paraId="00FB5397" w14:textId="77777777" w:rsidR="005F0DEE" w:rsidRPr="002C1D1D" w:rsidRDefault="005F0DEE" w:rsidP="0029753A">
            <w:pPr>
              <w:rPr>
                <w:rFonts w:ascii="Times New Roman" w:hAnsi="Times New Roman" w:cs="Times New Roman"/>
                <w:u w:val="single"/>
              </w:rPr>
            </w:pPr>
            <w:r w:rsidRPr="002C1D1D">
              <w:rPr>
                <w:rFonts w:ascii="Times New Roman" w:hAnsi="Times New Roman" w:cs="Times New Roman"/>
                <w:b/>
                <w:bCs/>
              </w:rPr>
              <w:t xml:space="preserve">c) The UNCT has made at least one contribution to substantively strengthen Government participation and engagement in gender-related SDGs localization and/or implementation. </w:t>
            </w:r>
            <w:r w:rsidRPr="002C1D1D">
              <w:rPr>
                <w:rFonts w:ascii="Times New Roman" w:hAnsi="Times New Roman" w:cs="Times New Roman"/>
                <w:u w:val="single"/>
              </w:rPr>
              <w:t>Met.</w:t>
            </w:r>
          </w:p>
          <w:p w14:paraId="44C280BA" w14:textId="77777777" w:rsidR="005F0DEE" w:rsidRPr="002C1D1D" w:rsidRDefault="005F0DEE" w:rsidP="0029753A">
            <w:pPr>
              <w:rPr>
                <w:rFonts w:ascii="Times New Roman" w:hAnsi="Times New Roman" w:cs="Times New Roman"/>
              </w:rPr>
            </w:pPr>
          </w:p>
          <w:p w14:paraId="74D1343D"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 xml:space="preserve">UNCT played a crucial role in enhancing synergies for Kazakhstan’s Voluntary National Review (VNR) on SDG progress, presented at the High-Level Political Forum in New York in May 2022. Collaborating closely with the Government and UN entities, UN Women mainstreamed gender into the VNR, emphasizing commitments under CEDAW, the Beijing Platform for Action, and the Sustainable </w:t>
            </w:r>
            <w:r w:rsidRPr="002C1D1D">
              <w:rPr>
                <w:rFonts w:ascii="Times New Roman" w:hAnsi="Times New Roman" w:cs="Times New Roman"/>
              </w:rPr>
              <w:lastRenderedPageBreak/>
              <w:t>Development Agenda. This partnership also advanced Gender-Responsive Budgeting (GRB) with targeted recommendations for planning and budgeting in education, healthcare, and social protection at both local and central levels, reinforcing a gender-inclusive approach to sustainable development.</w:t>
            </w:r>
          </w:p>
          <w:p w14:paraId="18CDF735" w14:textId="77777777" w:rsidR="005F0DEE" w:rsidRPr="002C1D1D" w:rsidRDefault="005F0DEE" w:rsidP="0029753A">
            <w:pPr>
              <w:rPr>
                <w:rFonts w:ascii="Times New Roman" w:hAnsi="Times New Roman" w:cs="Times New Roman"/>
              </w:rPr>
            </w:pPr>
          </w:p>
          <w:p w14:paraId="30916739"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In January 2024, the Coordination Council approved the SDG Action Plan, with the Prime Minister urging timely, high-quality implementation. It was noted that a review of national indicators is necessary, suggesting the inclusion of measures such as immunization coverage, domestic violence cases, and greenhouse gas emissions to enhance Kazakhstan’s SDG progress.</w:t>
            </w:r>
          </w:p>
          <w:p w14:paraId="5531CDAC" w14:textId="77777777" w:rsidR="005F0DEE" w:rsidRPr="002C1D1D" w:rsidRDefault="005F0DEE" w:rsidP="0029753A">
            <w:pPr>
              <w:rPr>
                <w:rFonts w:ascii="Times New Roman" w:hAnsi="Times New Roman" w:cs="Times New Roman"/>
              </w:rPr>
            </w:pPr>
          </w:p>
          <w:p w14:paraId="72AC22C3" w14:textId="77777777" w:rsidR="005F0DEE" w:rsidRPr="002C1D1D" w:rsidRDefault="005F0DEE" w:rsidP="0029753A">
            <w:pPr>
              <w:rPr>
                <w:rFonts w:ascii="Times New Roman" w:hAnsi="Times New Roman" w:cs="Times New Roman"/>
              </w:rPr>
            </w:pPr>
          </w:p>
          <w:p w14:paraId="50BE8687" w14:textId="77777777" w:rsidR="005F0DEE" w:rsidRPr="002C1D1D" w:rsidRDefault="005F0DEE" w:rsidP="0029753A">
            <w:pPr>
              <w:rPr>
                <w:rFonts w:ascii="Times New Roman" w:hAnsi="Times New Roman" w:cs="Times New Roman"/>
              </w:rPr>
            </w:pPr>
          </w:p>
          <w:p w14:paraId="383BD444" w14:textId="77777777" w:rsidR="005F0DEE" w:rsidRPr="002C1D1D" w:rsidRDefault="005F0DEE" w:rsidP="0029753A">
            <w:pPr>
              <w:rPr>
                <w:rFonts w:ascii="Times New Roman" w:hAnsi="Times New Roman" w:cs="Times New Roman"/>
                <w:b/>
                <w:bCs/>
              </w:rPr>
            </w:pPr>
            <w:r w:rsidRPr="002C1D1D">
              <w:rPr>
                <w:rFonts w:ascii="Times New Roman" w:hAnsi="Times New Roman" w:cs="Times New Roman"/>
                <w:b/>
                <w:bCs/>
              </w:rPr>
              <w:t xml:space="preserve">Evidence or Means of Verification </w:t>
            </w:r>
          </w:p>
          <w:p w14:paraId="6A4B0BC4"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 xml:space="preserve">UNCT Note Verbale to MFA Kazakhstan </w:t>
            </w:r>
          </w:p>
          <w:p w14:paraId="5C0F60F4"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Official Order of the National Commission on the list of experts</w:t>
            </w:r>
          </w:p>
          <w:p w14:paraId="5507490E"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 xml:space="preserve">Pro Doc on the Concept of Family and Gender Policy </w:t>
            </w:r>
          </w:p>
          <w:p w14:paraId="138A84D1"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 xml:space="preserve">Official website: </w:t>
            </w:r>
            <w:hyperlink r:id="rId6" w:history="1">
              <w:r w:rsidRPr="002C1D1D">
                <w:rPr>
                  <w:rStyle w:val="a4"/>
                  <w:rFonts w:ascii="Times New Roman" w:hAnsi="Times New Roman" w:cs="Times New Roman"/>
                </w:rPr>
                <w:t>https://primeminister.kz/en/news/kazakhstans-achievement-of-un-sustainable-development-goals-2024-plan-approved-26912</w:t>
              </w:r>
            </w:hyperlink>
            <w:r w:rsidRPr="002C1D1D">
              <w:rPr>
                <w:rFonts w:ascii="Times New Roman" w:hAnsi="Times New Roman" w:cs="Times New Roman"/>
              </w:rPr>
              <w:t xml:space="preserve"> </w:t>
            </w:r>
          </w:p>
          <w:p w14:paraId="4415FA87" w14:textId="77777777" w:rsidR="005F0DEE" w:rsidRPr="002C1D1D" w:rsidRDefault="005F0DEE" w:rsidP="0029753A">
            <w:pPr>
              <w:rPr>
                <w:rFonts w:ascii="Times New Roman" w:hAnsi="Times New Roman" w:cs="Times New Roman"/>
              </w:rPr>
            </w:pPr>
          </w:p>
        </w:tc>
      </w:tr>
    </w:tbl>
    <w:p w14:paraId="112F9E1C" w14:textId="77777777" w:rsidR="005F0DEE" w:rsidRPr="002C1D1D" w:rsidRDefault="005F0DEE" w:rsidP="005F0DEE">
      <w:pPr>
        <w:rPr>
          <w:rFonts w:ascii="Times New Roman" w:hAnsi="Times New Roman" w:cs="Times New Roman"/>
        </w:rPr>
      </w:pPr>
    </w:p>
    <w:tbl>
      <w:tblPr>
        <w:tblStyle w:val="a3"/>
        <w:tblW w:w="0" w:type="auto"/>
        <w:tblLook w:val="04A0" w:firstRow="1" w:lastRow="0" w:firstColumn="1" w:lastColumn="0" w:noHBand="0" w:noVBand="1"/>
      </w:tblPr>
      <w:tblGrid>
        <w:gridCol w:w="4675"/>
        <w:gridCol w:w="4675"/>
      </w:tblGrid>
      <w:tr w:rsidR="005F0DEE" w:rsidRPr="002C1D1D" w14:paraId="7D876A1C" w14:textId="77777777" w:rsidTr="001006BA">
        <w:tc>
          <w:tcPr>
            <w:tcW w:w="4675" w:type="dxa"/>
            <w:shd w:val="clear" w:color="auto" w:fill="92D050"/>
          </w:tcPr>
          <w:p w14:paraId="0BC80EF4" w14:textId="77777777" w:rsidR="005F0DEE" w:rsidRPr="00EE5097" w:rsidRDefault="005F0DEE" w:rsidP="0029753A">
            <w:pPr>
              <w:rPr>
                <w:rFonts w:ascii="Times New Roman" w:hAnsi="Times New Roman" w:cs="Times New Roman"/>
                <w:b/>
                <w:bCs/>
              </w:rPr>
            </w:pPr>
            <w:r w:rsidRPr="00EE5097">
              <w:rPr>
                <w:rFonts w:ascii="Times New Roman" w:hAnsi="Times New Roman" w:cs="Times New Roman"/>
                <w:b/>
                <w:bCs/>
              </w:rPr>
              <w:t xml:space="preserve">Indicator 3.2 </w:t>
            </w:r>
          </w:p>
          <w:p w14:paraId="14F252B4" w14:textId="77777777" w:rsidR="005F0DEE" w:rsidRPr="00EE5097" w:rsidRDefault="005F0DEE" w:rsidP="0029753A">
            <w:pPr>
              <w:rPr>
                <w:rFonts w:ascii="Times New Roman" w:hAnsi="Times New Roman" w:cs="Times New Roman"/>
                <w:b/>
                <w:bCs/>
              </w:rPr>
            </w:pPr>
            <w:r w:rsidRPr="00EE5097">
              <w:rPr>
                <w:rFonts w:ascii="Times New Roman" w:hAnsi="Times New Roman" w:cs="Times New Roman"/>
                <w:b/>
                <w:bCs/>
              </w:rPr>
              <w:t xml:space="preserve">GEWE SCO Engagement </w:t>
            </w:r>
          </w:p>
        </w:tc>
        <w:tc>
          <w:tcPr>
            <w:tcW w:w="4675" w:type="dxa"/>
            <w:shd w:val="clear" w:color="auto" w:fill="92D050"/>
          </w:tcPr>
          <w:p w14:paraId="3C884F12" w14:textId="77777777" w:rsidR="009541FA" w:rsidRDefault="005F0DEE" w:rsidP="0029753A">
            <w:pPr>
              <w:rPr>
                <w:rFonts w:ascii="Times New Roman" w:hAnsi="Times New Roman" w:cs="Times New Roman"/>
                <w:b/>
                <w:bCs/>
              </w:rPr>
            </w:pPr>
            <w:r w:rsidRPr="00EE5097">
              <w:rPr>
                <w:rFonts w:ascii="Times New Roman" w:hAnsi="Times New Roman" w:cs="Times New Roman"/>
                <w:b/>
                <w:bCs/>
              </w:rPr>
              <w:t xml:space="preserve">Score: </w:t>
            </w:r>
          </w:p>
          <w:p w14:paraId="61CC8140" w14:textId="544E3FE7" w:rsidR="005F0DEE" w:rsidRPr="00EE5097" w:rsidRDefault="005F0DEE" w:rsidP="009541FA">
            <w:pPr>
              <w:rPr>
                <w:rFonts w:ascii="Times New Roman" w:hAnsi="Times New Roman" w:cs="Times New Roman"/>
                <w:b/>
                <w:bCs/>
              </w:rPr>
            </w:pPr>
            <w:r w:rsidRPr="00EE5097">
              <w:rPr>
                <w:rFonts w:ascii="Times New Roman" w:hAnsi="Times New Roman" w:cs="Times New Roman"/>
                <w:b/>
                <w:bCs/>
              </w:rPr>
              <w:t xml:space="preserve">Exceeds Minimum Requirements </w:t>
            </w:r>
          </w:p>
        </w:tc>
      </w:tr>
      <w:tr w:rsidR="005F0DEE" w:rsidRPr="002C1D1D" w14:paraId="0A93E46C" w14:textId="77777777" w:rsidTr="0029753A">
        <w:tc>
          <w:tcPr>
            <w:tcW w:w="9350" w:type="dxa"/>
            <w:gridSpan w:val="2"/>
          </w:tcPr>
          <w:p w14:paraId="48106674" w14:textId="77777777" w:rsidR="009541FA" w:rsidRDefault="009541FA" w:rsidP="0029753A">
            <w:pPr>
              <w:rPr>
                <w:rFonts w:ascii="Times New Roman" w:hAnsi="Times New Roman" w:cs="Times New Roman"/>
                <w:b/>
                <w:bCs/>
              </w:rPr>
            </w:pPr>
          </w:p>
          <w:p w14:paraId="4EFEA9A9" w14:textId="2FB1838C" w:rsidR="005F0DEE" w:rsidRPr="002C1D1D" w:rsidRDefault="005F0DEE" w:rsidP="0029753A">
            <w:pPr>
              <w:rPr>
                <w:rFonts w:ascii="Times New Roman" w:hAnsi="Times New Roman" w:cs="Times New Roman"/>
                <w:b/>
                <w:bCs/>
              </w:rPr>
            </w:pPr>
            <w:r w:rsidRPr="002C1D1D">
              <w:rPr>
                <w:rFonts w:ascii="Times New Roman" w:hAnsi="Times New Roman" w:cs="Times New Roman"/>
                <w:b/>
                <w:bCs/>
              </w:rPr>
              <w:t>Findings and Explanation</w:t>
            </w:r>
          </w:p>
          <w:p w14:paraId="1ABF8B0B" w14:textId="77777777" w:rsidR="005F0DEE" w:rsidRPr="002C1D1D" w:rsidRDefault="005F0DEE" w:rsidP="0029753A">
            <w:pPr>
              <w:rPr>
                <w:rFonts w:ascii="Times New Roman" w:hAnsi="Times New Roman" w:cs="Times New Roman"/>
              </w:rPr>
            </w:pPr>
          </w:p>
          <w:p w14:paraId="4145E5E2"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 xml:space="preserve">a) </w:t>
            </w:r>
            <w:r w:rsidRPr="002C1D1D">
              <w:rPr>
                <w:rFonts w:ascii="Times New Roman" w:hAnsi="Times New Roman" w:cs="Times New Roman"/>
                <w:b/>
                <w:bCs/>
              </w:rPr>
              <w:t xml:space="preserve">The UNCT has collaborated with GEWE CSO and women’s rights advocates on AT LEAST TWO joint initiatives that foster gender equality and empowerment of women within the current Cooperation Framework cycle. </w:t>
            </w:r>
            <w:r w:rsidRPr="002C1D1D">
              <w:rPr>
                <w:rFonts w:ascii="Times New Roman" w:hAnsi="Times New Roman" w:cs="Times New Roman"/>
                <w:u w:val="single"/>
              </w:rPr>
              <w:t>Met.</w:t>
            </w:r>
          </w:p>
          <w:p w14:paraId="3190F47B" w14:textId="77777777" w:rsidR="005F0DEE" w:rsidRPr="002C1D1D" w:rsidRDefault="005F0DEE" w:rsidP="0029753A">
            <w:pPr>
              <w:rPr>
                <w:rFonts w:ascii="Times New Roman" w:hAnsi="Times New Roman" w:cs="Times New Roman"/>
              </w:rPr>
            </w:pPr>
          </w:p>
          <w:p w14:paraId="20FFE34F"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UNCT Kazakhstan collaborates consistently with CSOs to uphold the Leave No One Behind (LNOB) principles, recognizing their crucial role in reaching vulnerable populations. Within the Spotlight Initiative, UNCT Kazakhstan, in cooperation with regional CSOs, was instrumental in establishing the Central Asian Alliance to End Gender-Based Violence (GBV). This Alliance serves as a pioneering platform for dialogue and coordinated action among civil society, state agencies, and other stakeholders, aligning with the Generation Equality Forum (GEF) Agenda to drive forward commitments under CEDAW and the Beijing Platform for Action. Through this partnership, the UN and CSOs have strengthened regional efforts to combat GBV and harmful practices (HP) by enhancing organizational capacity, forming a regional CSO network for active participation in decision-making, and creating a grantmaking mechanism that connects grassroots organizations with international donors. This collaboration fortifies the region’s response to SGBV and HP, ensuring sustainable impact across national and regional levels.</w:t>
            </w:r>
          </w:p>
          <w:p w14:paraId="13C01243" w14:textId="77777777" w:rsidR="005F0DEE" w:rsidRPr="002C1D1D" w:rsidRDefault="005F0DEE" w:rsidP="0029753A">
            <w:pPr>
              <w:rPr>
                <w:rFonts w:ascii="Times New Roman" w:hAnsi="Times New Roman" w:cs="Times New Roman"/>
              </w:rPr>
            </w:pPr>
          </w:p>
          <w:p w14:paraId="4A894F88"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The UNCT in Kazakhstan, in collaboration with the Government and CSOs, organized the Central Asian Women Leaders Dialogue conference on "Women, Peace, and Security." This event emphasized robust cooperation and the impactful involvement of CSOs, whose perspectives were integral to the conference's deliberations. Through active participation, CSOs contributed valuable insights on promoting human security, enhancing women's roles in peace processes, and integrating the Women, Peace, and Security agenda into national and regional frameworks. The event concluded with a comprehensive final document, shaped by input from all stakeholders, underscoring the collective commitment to gender equality and sustainable peace in the region​</w:t>
            </w:r>
          </w:p>
          <w:p w14:paraId="10BD0148" w14:textId="77777777" w:rsidR="005F0DEE" w:rsidRPr="002C1D1D" w:rsidRDefault="005F0DEE" w:rsidP="0029753A">
            <w:pPr>
              <w:rPr>
                <w:rFonts w:ascii="Times New Roman" w:hAnsi="Times New Roman" w:cs="Times New Roman"/>
              </w:rPr>
            </w:pPr>
          </w:p>
          <w:p w14:paraId="3DE6D7B6"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lastRenderedPageBreak/>
              <w:t>b)</w:t>
            </w:r>
            <w:r w:rsidRPr="002C1D1D">
              <w:rPr>
                <w:rFonts w:ascii="Times New Roman" w:hAnsi="Times New Roman" w:cs="Times New Roman"/>
                <w:b/>
                <w:bCs/>
              </w:rPr>
              <w:t xml:space="preserve"> GEWE CSO participates in UNSDCF consultations: CCA, Cooperation Framework design, implementation, M&amp;E.</w:t>
            </w:r>
            <w:r w:rsidRPr="002C1D1D">
              <w:rPr>
                <w:rFonts w:ascii="Times New Roman" w:hAnsi="Times New Roman" w:cs="Times New Roman"/>
              </w:rPr>
              <w:t xml:space="preserve"> </w:t>
            </w:r>
            <w:r w:rsidRPr="002C1D1D">
              <w:rPr>
                <w:rFonts w:ascii="Times New Roman" w:hAnsi="Times New Roman" w:cs="Times New Roman"/>
                <w:u w:val="single"/>
              </w:rPr>
              <w:t>Met.</w:t>
            </w:r>
            <w:r w:rsidRPr="002C1D1D">
              <w:rPr>
                <w:rFonts w:ascii="Times New Roman" w:hAnsi="Times New Roman" w:cs="Times New Roman"/>
              </w:rPr>
              <w:t xml:space="preserve"> </w:t>
            </w:r>
          </w:p>
          <w:p w14:paraId="5BEE2F91" w14:textId="77777777" w:rsidR="005F0DEE" w:rsidRPr="002C1D1D" w:rsidRDefault="005F0DEE" w:rsidP="0029753A">
            <w:pPr>
              <w:rPr>
                <w:rFonts w:ascii="Times New Roman" w:hAnsi="Times New Roman" w:cs="Times New Roman"/>
              </w:rPr>
            </w:pPr>
          </w:p>
          <w:p w14:paraId="5BA3AE55"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The UNCT in Kazakhstan actively engaged gender-focused CSOs throughout the CCA and UNSDCF design, implementation, and final evaluation processes. This inclusive approach ensured that the voices of organizations like the Gener NGOs Network, NGOs supporting women with disabilities, women living with HIV, and other gender experts were central to shaping and assessing the CF’s impact. During the evaluation, the team met directly with these CSOs to gather their perspectives on CF implementation. This data collection, along with the broader cooperation, was grounded in open dialogue and mutual trust, reflecting the UNCT’s commitment to transparent and collaborative partnerships with civil society.</w:t>
            </w:r>
          </w:p>
          <w:p w14:paraId="3163D8DC" w14:textId="77777777" w:rsidR="005F0DEE" w:rsidRPr="002C1D1D" w:rsidRDefault="005F0DEE" w:rsidP="0029753A">
            <w:pPr>
              <w:rPr>
                <w:rFonts w:ascii="Times New Roman" w:hAnsi="Times New Roman" w:cs="Times New Roman"/>
              </w:rPr>
            </w:pPr>
          </w:p>
          <w:p w14:paraId="5E832B90" w14:textId="77777777" w:rsidR="005F0DEE" w:rsidRPr="002C1D1D" w:rsidRDefault="005F0DEE" w:rsidP="0029753A">
            <w:pPr>
              <w:rPr>
                <w:rFonts w:ascii="Times New Roman" w:hAnsi="Times New Roman" w:cs="Times New Roman"/>
              </w:rPr>
            </w:pPr>
          </w:p>
          <w:p w14:paraId="692B23A1" w14:textId="77777777" w:rsidR="005F0DEE" w:rsidRPr="002C1D1D" w:rsidRDefault="005F0DEE" w:rsidP="0029753A">
            <w:pPr>
              <w:rPr>
                <w:rFonts w:ascii="Times New Roman" w:hAnsi="Times New Roman" w:cs="Times New Roman"/>
                <w:u w:val="single"/>
              </w:rPr>
            </w:pPr>
            <w:r w:rsidRPr="002C1D1D">
              <w:rPr>
                <w:rFonts w:ascii="Times New Roman" w:hAnsi="Times New Roman" w:cs="Times New Roman"/>
              </w:rPr>
              <w:t xml:space="preserve">c) </w:t>
            </w:r>
            <w:r w:rsidRPr="002C1D1D">
              <w:rPr>
                <w:rFonts w:ascii="Times New Roman" w:hAnsi="Times New Roman" w:cs="Times New Roman"/>
                <w:b/>
                <w:bCs/>
              </w:rPr>
              <w:t>The UNCT has made at least one contribution to substantively strengthen GEWE CSO participation and engagement in gender-related SDGs localization and/or implementation.</w:t>
            </w:r>
            <w:r w:rsidRPr="002C1D1D">
              <w:rPr>
                <w:rFonts w:ascii="Times New Roman" w:hAnsi="Times New Roman" w:cs="Times New Roman"/>
              </w:rPr>
              <w:t xml:space="preserve"> </w:t>
            </w:r>
            <w:r w:rsidRPr="002C1D1D">
              <w:rPr>
                <w:rFonts w:ascii="Times New Roman" w:hAnsi="Times New Roman" w:cs="Times New Roman"/>
                <w:u w:val="single"/>
              </w:rPr>
              <w:t>Met.</w:t>
            </w:r>
          </w:p>
          <w:p w14:paraId="3702BC0B" w14:textId="77777777" w:rsidR="005F0DEE" w:rsidRPr="002C1D1D" w:rsidRDefault="005F0DEE" w:rsidP="0029753A">
            <w:pPr>
              <w:rPr>
                <w:rFonts w:ascii="Times New Roman" w:hAnsi="Times New Roman" w:cs="Times New Roman"/>
              </w:rPr>
            </w:pPr>
          </w:p>
          <w:p w14:paraId="7EF4C2B1"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Kazakhstan's pursuit of the Sustainable Development Goals (SDGs) is deeply rooted in strong partnerships with civil society organizations (CSOs), which play a crucial role in localizing these goals. Through active collaboration with the UNCT, CSOs have contributed valuable insights and engaged in consultations, feedback processes, and planning sessions, ensuring that gender equality and social inclusion are prioritized across SDG initiatives. This inclusive approach not only aligns national development efforts with the SDGs but also reflects Kazakhstan’s commitment to community-driven progress. As part of its dedication to transparency and global accountability, Kazakhstan actively participates in the Voluntary National Review (VNR) process, demonstrating its progress and reinforcing the importance of CSO involvement in building an inclusive, resilient future.</w:t>
            </w:r>
          </w:p>
          <w:p w14:paraId="0EDDF232" w14:textId="77777777" w:rsidR="005F0DEE" w:rsidRPr="002C1D1D" w:rsidRDefault="005F0DEE" w:rsidP="0029753A">
            <w:pPr>
              <w:rPr>
                <w:rFonts w:ascii="Times New Roman" w:hAnsi="Times New Roman" w:cs="Times New Roman"/>
              </w:rPr>
            </w:pPr>
          </w:p>
          <w:p w14:paraId="73A11F3C" w14:textId="77777777" w:rsidR="005F0DEE" w:rsidRPr="002C1D1D" w:rsidRDefault="005F0DEE" w:rsidP="0029753A">
            <w:pPr>
              <w:rPr>
                <w:rFonts w:ascii="Times New Roman" w:hAnsi="Times New Roman" w:cs="Times New Roman"/>
              </w:rPr>
            </w:pPr>
          </w:p>
          <w:p w14:paraId="0C6BAF48" w14:textId="77777777" w:rsidR="005F0DEE" w:rsidRPr="002C1D1D" w:rsidRDefault="005F0DEE" w:rsidP="0029753A">
            <w:pPr>
              <w:rPr>
                <w:rFonts w:ascii="Times New Roman" w:hAnsi="Times New Roman" w:cs="Times New Roman"/>
                <w:b/>
                <w:bCs/>
              </w:rPr>
            </w:pPr>
            <w:r w:rsidRPr="002C1D1D">
              <w:rPr>
                <w:rFonts w:ascii="Times New Roman" w:hAnsi="Times New Roman" w:cs="Times New Roman"/>
                <w:b/>
                <w:bCs/>
              </w:rPr>
              <w:t xml:space="preserve">Evidence or Means of Verification </w:t>
            </w:r>
          </w:p>
          <w:p w14:paraId="1A301116"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 xml:space="preserve">Spotlight Initiative </w:t>
            </w:r>
            <w:proofErr w:type="spellStart"/>
            <w:r w:rsidRPr="002C1D1D">
              <w:rPr>
                <w:rFonts w:ascii="Times New Roman" w:hAnsi="Times New Roman" w:cs="Times New Roman"/>
              </w:rPr>
              <w:t>Prodoc</w:t>
            </w:r>
            <w:proofErr w:type="spellEnd"/>
          </w:p>
          <w:p w14:paraId="410C27BF"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Final Document of the “Women Leaders Dialogue” conference</w:t>
            </w:r>
          </w:p>
          <w:p w14:paraId="0A5DB16B"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List of participants for CCS and UNSDCF consultations</w:t>
            </w:r>
          </w:p>
          <w:p w14:paraId="476BFFFB"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UNSDCF Final Evaluation Report</w:t>
            </w:r>
          </w:p>
          <w:p w14:paraId="15481D2C" w14:textId="77777777" w:rsidR="005F0DEE" w:rsidRPr="002C1D1D" w:rsidRDefault="005F0DEE" w:rsidP="0029753A">
            <w:pPr>
              <w:rPr>
                <w:rFonts w:ascii="Times New Roman" w:hAnsi="Times New Roman" w:cs="Times New Roman"/>
              </w:rPr>
            </w:pPr>
          </w:p>
        </w:tc>
      </w:tr>
    </w:tbl>
    <w:p w14:paraId="66AEC8FE" w14:textId="77777777" w:rsidR="005F0DEE" w:rsidRPr="002C1D1D" w:rsidRDefault="005F0DEE" w:rsidP="005F0DEE">
      <w:pPr>
        <w:rPr>
          <w:rFonts w:ascii="Times New Roman" w:hAnsi="Times New Roman" w:cs="Times New Roman"/>
        </w:rPr>
      </w:pPr>
    </w:p>
    <w:tbl>
      <w:tblPr>
        <w:tblStyle w:val="a3"/>
        <w:tblW w:w="0" w:type="auto"/>
        <w:tblLook w:val="04A0" w:firstRow="1" w:lastRow="0" w:firstColumn="1" w:lastColumn="0" w:noHBand="0" w:noVBand="1"/>
      </w:tblPr>
      <w:tblGrid>
        <w:gridCol w:w="4675"/>
        <w:gridCol w:w="4675"/>
      </w:tblGrid>
      <w:tr w:rsidR="005F0DEE" w:rsidRPr="002C1D1D" w14:paraId="4F63B218" w14:textId="77777777" w:rsidTr="001006BA">
        <w:tc>
          <w:tcPr>
            <w:tcW w:w="4675" w:type="dxa"/>
            <w:shd w:val="clear" w:color="auto" w:fill="92D050"/>
          </w:tcPr>
          <w:p w14:paraId="7294AEEC" w14:textId="77777777" w:rsidR="005F0DEE" w:rsidRPr="002C1D1D" w:rsidRDefault="005F0DEE" w:rsidP="0029753A">
            <w:pPr>
              <w:rPr>
                <w:rFonts w:ascii="Times New Roman" w:hAnsi="Times New Roman" w:cs="Times New Roman"/>
                <w:b/>
                <w:bCs/>
                <w:sz w:val="24"/>
                <w:szCs w:val="24"/>
              </w:rPr>
            </w:pPr>
            <w:r w:rsidRPr="002C1D1D">
              <w:rPr>
                <w:rFonts w:ascii="Times New Roman" w:hAnsi="Times New Roman" w:cs="Times New Roman"/>
                <w:b/>
                <w:bCs/>
                <w:sz w:val="24"/>
                <w:szCs w:val="24"/>
              </w:rPr>
              <w:t xml:space="preserve">Indicator 4.1 </w:t>
            </w:r>
          </w:p>
          <w:p w14:paraId="378986F0" w14:textId="6858DF83" w:rsidR="005F0DEE" w:rsidRPr="002C1D1D" w:rsidRDefault="005F0DEE" w:rsidP="00EE5097">
            <w:pPr>
              <w:rPr>
                <w:rFonts w:ascii="Times New Roman" w:hAnsi="Times New Roman" w:cs="Times New Roman"/>
                <w:b/>
                <w:bCs/>
                <w:sz w:val="24"/>
                <w:szCs w:val="24"/>
              </w:rPr>
            </w:pPr>
            <w:r w:rsidRPr="002C1D1D">
              <w:rPr>
                <w:rFonts w:ascii="Times New Roman" w:hAnsi="Times New Roman" w:cs="Times New Roman"/>
                <w:b/>
                <w:bCs/>
                <w:sz w:val="24"/>
                <w:szCs w:val="24"/>
              </w:rPr>
              <w:t xml:space="preserve">Leadership </w:t>
            </w:r>
          </w:p>
        </w:tc>
        <w:tc>
          <w:tcPr>
            <w:tcW w:w="4675" w:type="dxa"/>
            <w:shd w:val="clear" w:color="auto" w:fill="92D050"/>
          </w:tcPr>
          <w:p w14:paraId="320A6EC5" w14:textId="77777777" w:rsidR="005F0DEE" w:rsidRPr="002C1D1D" w:rsidRDefault="005F0DEE" w:rsidP="0029753A">
            <w:pPr>
              <w:rPr>
                <w:rFonts w:ascii="Times New Roman" w:hAnsi="Times New Roman" w:cs="Times New Roman"/>
                <w:b/>
                <w:bCs/>
                <w:sz w:val="24"/>
                <w:szCs w:val="24"/>
              </w:rPr>
            </w:pPr>
            <w:r w:rsidRPr="002C1D1D">
              <w:rPr>
                <w:rFonts w:ascii="Times New Roman" w:hAnsi="Times New Roman" w:cs="Times New Roman"/>
                <w:b/>
                <w:bCs/>
                <w:sz w:val="24"/>
                <w:szCs w:val="24"/>
              </w:rPr>
              <w:t>Score:</w:t>
            </w:r>
          </w:p>
          <w:p w14:paraId="55483D47" w14:textId="77777777" w:rsidR="005F0DEE" w:rsidRPr="002C1D1D" w:rsidRDefault="005F0DEE" w:rsidP="0029753A">
            <w:pPr>
              <w:rPr>
                <w:rFonts w:ascii="Times New Roman" w:hAnsi="Times New Roman" w:cs="Times New Roman"/>
                <w:b/>
                <w:bCs/>
                <w:sz w:val="24"/>
                <w:szCs w:val="24"/>
              </w:rPr>
            </w:pPr>
            <w:r w:rsidRPr="002C1D1D">
              <w:rPr>
                <w:rFonts w:ascii="Times New Roman" w:hAnsi="Times New Roman" w:cs="Times New Roman"/>
                <w:b/>
                <w:bCs/>
                <w:sz w:val="24"/>
                <w:szCs w:val="24"/>
              </w:rPr>
              <w:t xml:space="preserve">Exceeds Minimum Requirements </w:t>
            </w:r>
          </w:p>
        </w:tc>
      </w:tr>
      <w:tr w:rsidR="005F0DEE" w:rsidRPr="002C1D1D" w14:paraId="46C29D2A" w14:textId="77777777" w:rsidTr="0029753A">
        <w:tc>
          <w:tcPr>
            <w:tcW w:w="9350" w:type="dxa"/>
            <w:gridSpan w:val="2"/>
          </w:tcPr>
          <w:p w14:paraId="10149219" w14:textId="77777777" w:rsidR="009541FA" w:rsidRDefault="009541FA" w:rsidP="0029753A">
            <w:pPr>
              <w:rPr>
                <w:rFonts w:ascii="Times New Roman" w:hAnsi="Times New Roman" w:cs="Times New Roman"/>
                <w:b/>
                <w:bCs/>
              </w:rPr>
            </w:pPr>
          </w:p>
          <w:p w14:paraId="3EB432BD" w14:textId="52BBF78C" w:rsidR="005F0DEE" w:rsidRPr="002C1D1D" w:rsidRDefault="005F0DEE" w:rsidP="0029753A">
            <w:pPr>
              <w:rPr>
                <w:rFonts w:ascii="Times New Roman" w:hAnsi="Times New Roman" w:cs="Times New Roman"/>
                <w:b/>
                <w:bCs/>
              </w:rPr>
            </w:pPr>
            <w:r w:rsidRPr="002C1D1D">
              <w:rPr>
                <w:rFonts w:ascii="Times New Roman" w:hAnsi="Times New Roman" w:cs="Times New Roman"/>
                <w:b/>
                <w:bCs/>
              </w:rPr>
              <w:t>Findings and Explanation</w:t>
            </w:r>
          </w:p>
          <w:p w14:paraId="220B4558" w14:textId="77777777" w:rsidR="005F0DEE" w:rsidRPr="002C1D1D" w:rsidRDefault="005F0DEE" w:rsidP="0029753A">
            <w:pPr>
              <w:rPr>
                <w:rFonts w:ascii="Times New Roman" w:hAnsi="Times New Roman" w:cs="Times New Roman"/>
              </w:rPr>
            </w:pPr>
          </w:p>
          <w:p w14:paraId="256FFBCA" w14:textId="77777777" w:rsidR="005F0DEE" w:rsidRPr="002C1D1D" w:rsidRDefault="005F0DEE" w:rsidP="005F0DEE">
            <w:pPr>
              <w:pStyle w:val="a5"/>
              <w:numPr>
                <w:ilvl w:val="0"/>
                <w:numId w:val="4"/>
              </w:numPr>
              <w:rPr>
                <w:rFonts w:ascii="Times New Roman" w:hAnsi="Times New Roman" w:cs="Times New Roman"/>
              </w:rPr>
            </w:pPr>
            <w:r w:rsidRPr="002C1D1D">
              <w:rPr>
                <w:rFonts w:ascii="Times New Roman" w:hAnsi="Times New Roman" w:cs="Times New Roman"/>
                <w:b/>
                <w:bCs/>
              </w:rPr>
              <w:t>Gender equality was a topic of discussion in at least 60 percent of UNCT meetings during the last 12 months?</w:t>
            </w:r>
            <w:r w:rsidRPr="002C1D1D">
              <w:rPr>
                <w:rFonts w:ascii="Times New Roman" w:hAnsi="Times New Roman" w:cs="Times New Roman"/>
              </w:rPr>
              <w:t xml:space="preserve"> </w:t>
            </w:r>
            <w:r w:rsidRPr="002C1D1D">
              <w:rPr>
                <w:rFonts w:ascii="Times New Roman" w:hAnsi="Times New Roman" w:cs="Times New Roman"/>
                <w:u w:val="single"/>
              </w:rPr>
              <w:t>Met.</w:t>
            </w:r>
          </w:p>
          <w:p w14:paraId="541B3E69" w14:textId="77777777" w:rsidR="005F0DEE" w:rsidRPr="002C1D1D" w:rsidRDefault="005F0DEE" w:rsidP="0029753A">
            <w:pPr>
              <w:ind w:left="360"/>
              <w:rPr>
                <w:rFonts w:ascii="Times New Roman" w:hAnsi="Times New Roman" w:cs="Times New Roman"/>
              </w:rPr>
            </w:pPr>
            <w:r w:rsidRPr="002C1D1D">
              <w:rPr>
                <w:rFonts w:ascii="Times New Roman" w:hAnsi="Times New Roman" w:cs="Times New Roman"/>
              </w:rPr>
              <w:t>Over the period from November 2023 to October 2024, gender equality was a prominent topic in UNCT meetings, discussed in 9 out of 12 sessions. This frequency, amounting to 75% of the meetings, exceeds the SWAP-required threshold of 60%, highlighting a strong commitment to integrating gender considerations consistently. This emphasis underscores UNCT’s alignment with SWAP standards, reflecting an organizational culture that prioritizes gender equality in decision-making and strategic discussions.</w:t>
            </w:r>
          </w:p>
          <w:p w14:paraId="34362DAB" w14:textId="77777777" w:rsidR="005F0DEE" w:rsidRPr="002C1D1D" w:rsidRDefault="005F0DEE" w:rsidP="0029753A">
            <w:pPr>
              <w:rPr>
                <w:rFonts w:ascii="Times New Roman" w:hAnsi="Times New Roman" w:cs="Times New Roman"/>
              </w:rPr>
            </w:pPr>
          </w:p>
          <w:p w14:paraId="1D82C5B3" w14:textId="77777777" w:rsidR="005F0DEE" w:rsidRPr="002C1D1D" w:rsidRDefault="005F0DEE" w:rsidP="005F0DEE">
            <w:pPr>
              <w:pStyle w:val="a5"/>
              <w:numPr>
                <w:ilvl w:val="0"/>
                <w:numId w:val="4"/>
              </w:numPr>
              <w:rPr>
                <w:rFonts w:ascii="Times New Roman" w:hAnsi="Times New Roman" w:cs="Times New Roman"/>
                <w:b/>
                <w:bCs/>
              </w:rPr>
            </w:pPr>
            <w:r w:rsidRPr="002C1D1D">
              <w:rPr>
                <w:rFonts w:ascii="Times New Roman" w:hAnsi="Times New Roman" w:cs="Times New Roman"/>
                <w:b/>
                <w:bCs/>
              </w:rPr>
              <w:t xml:space="preserve">RC demonstrates external public championing of gender equality during the last 12 months? </w:t>
            </w:r>
            <w:r w:rsidRPr="002C1D1D">
              <w:rPr>
                <w:rFonts w:ascii="Times New Roman" w:hAnsi="Times New Roman" w:cs="Times New Roman"/>
                <w:u w:val="single"/>
              </w:rPr>
              <w:t>Met.</w:t>
            </w:r>
          </w:p>
          <w:p w14:paraId="3CE72FEE" w14:textId="77777777" w:rsidR="005F0DEE" w:rsidRPr="002C1D1D" w:rsidRDefault="005F0DEE" w:rsidP="0029753A">
            <w:pPr>
              <w:ind w:left="360"/>
              <w:rPr>
                <w:rFonts w:ascii="Times New Roman" w:hAnsi="Times New Roman" w:cs="Times New Roman"/>
                <w:b/>
                <w:bCs/>
              </w:rPr>
            </w:pPr>
            <w:r w:rsidRPr="002C1D1D">
              <w:rPr>
                <w:rFonts w:ascii="Times New Roman" w:hAnsi="Times New Roman" w:cs="Times New Roman"/>
              </w:rPr>
              <w:lastRenderedPageBreak/>
              <w:t>An analysis of over 50 speeches and talking points delivered by the Resident Coordinator (RC) to external stakeholders at various events over the past 12 months highlights a strong and consistent emphasis on championing gender equality. This focus underscores the RC's commitment to advancing gender priorities and aligns with the UN's mandate to promote equality across all platforms and partnerships.</w:t>
            </w:r>
          </w:p>
          <w:p w14:paraId="0C269761" w14:textId="77777777" w:rsidR="005F0DEE" w:rsidRPr="002C1D1D" w:rsidRDefault="005F0DEE" w:rsidP="0029753A">
            <w:pPr>
              <w:rPr>
                <w:rFonts w:ascii="Times New Roman" w:hAnsi="Times New Roman" w:cs="Times New Roman"/>
              </w:rPr>
            </w:pPr>
          </w:p>
          <w:p w14:paraId="3F8A1684" w14:textId="77777777" w:rsidR="005F0DEE" w:rsidRPr="002C1D1D" w:rsidRDefault="005F0DEE" w:rsidP="005F0DEE">
            <w:pPr>
              <w:pStyle w:val="a5"/>
              <w:numPr>
                <w:ilvl w:val="0"/>
                <w:numId w:val="4"/>
              </w:numPr>
              <w:rPr>
                <w:rFonts w:ascii="Times New Roman" w:hAnsi="Times New Roman" w:cs="Times New Roman"/>
                <w:b/>
                <w:bCs/>
              </w:rPr>
            </w:pPr>
            <w:r w:rsidRPr="002C1D1D">
              <w:rPr>
                <w:rFonts w:ascii="Times New Roman" w:hAnsi="Times New Roman" w:cs="Times New Roman"/>
                <w:b/>
                <w:bCs/>
              </w:rPr>
              <w:t xml:space="preserve">RC demonstrates internal championing of gender equality during the last 12 months? </w:t>
            </w:r>
            <w:r w:rsidRPr="002C1D1D">
              <w:rPr>
                <w:rFonts w:ascii="Times New Roman" w:hAnsi="Times New Roman" w:cs="Times New Roman"/>
                <w:u w:val="single"/>
              </w:rPr>
              <w:t>Met.</w:t>
            </w:r>
          </w:p>
          <w:p w14:paraId="2F8E9B39" w14:textId="77777777" w:rsidR="005F0DEE" w:rsidRPr="002C1D1D" w:rsidRDefault="005F0DEE" w:rsidP="0029753A">
            <w:pPr>
              <w:ind w:left="360"/>
              <w:rPr>
                <w:rFonts w:ascii="Times New Roman" w:hAnsi="Times New Roman" w:cs="Times New Roman"/>
                <w:b/>
                <w:bCs/>
              </w:rPr>
            </w:pPr>
            <w:r w:rsidRPr="002C1D1D">
              <w:rPr>
                <w:rFonts w:ascii="Times New Roman" w:hAnsi="Times New Roman" w:cs="Times New Roman"/>
              </w:rPr>
              <w:t>This commitment is evident through several key actions: (1) consistently placing gender updates on the agenda of nearly all strategic UNCT meetings; (2) coordinating and strongly advocating for the 16 Days of Activism against Gender-Based Violence campaign, both internally and externally; and (3) the RC’s direct participation and active involvement in numerous internal and external Gender Theme Group (GTG) meetings. These actions underscore a proactive approach to gender equality and demonstrate leadership alignment with the UN’s gender advocacy goals.</w:t>
            </w:r>
          </w:p>
          <w:p w14:paraId="0CE5A84F" w14:textId="77777777" w:rsidR="005F0DEE" w:rsidRPr="002C1D1D" w:rsidRDefault="005F0DEE" w:rsidP="0029753A">
            <w:pPr>
              <w:rPr>
                <w:rFonts w:ascii="Times New Roman" w:hAnsi="Times New Roman" w:cs="Times New Roman"/>
              </w:rPr>
            </w:pPr>
          </w:p>
          <w:p w14:paraId="6176A6EE" w14:textId="77777777" w:rsidR="005F0DEE" w:rsidRPr="002C1D1D" w:rsidRDefault="005F0DEE" w:rsidP="005F0DEE">
            <w:pPr>
              <w:pStyle w:val="a5"/>
              <w:numPr>
                <w:ilvl w:val="0"/>
                <w:numId w:val="4"/>
              </w:numPr>
              <w:rPr>
                <w:rFonts w:ascii="Times New Roman" w:hAnsi="Times New Roman" w:cs="Times New Roman"/>
              </w:rPr>
            </w:pPr>
            <w:r w:rsidRPr="002C1D1D">
              <w:rPr>
                <w:rFonts w:ascii="Times New Roman" w:hAnsi="Times New Roman" w:cs="Times New Roman"/>
                <w:b/>
                <w:bCs/>
              </w:rPr>
              <w:t>HOAs are seen by personnel as committed to gender equality in the workplace.</w:t>
            </w:r>
            <w:r w:rsidRPr="002C1D1D">
              <w:rPr>
                <w:rFonts w:ascii="Times New Roman" w:hAnsi="Times New Roman" w:cs="Times New Roman"/>
              </w:rPr>
              <w:t xml:space="preserve"> </w:t>
            </w:r>
            <w:r w:rsidRPr="002C1D1D">
              <w:rPr>
                <w:rFonts w:ascii="Times New Roman" w:hAnsi="Times New Roman" w:cs="Times New Roman"/>
                <w:u w:val="single"/>
              </w:rPr>
              <w:t>Met.</w:t>
            </w:r>
            <w:r w:rsidRPr="002C1D1D">
              <w:rPr>
                <w:rFonts w:ascii="Times New Roman" w:hAnsi="Times New Roman" w:cs="Times New Roman"/>
              </w:rPr>
              <w:t xml:space="preserve"> </w:t>
            </w:r>
          </w:p>
          <w:p w14:paraId="1FEED633" w14:textId="77777777" w:rsidR="005F0DEE" w:rsidRPr="002C1D1D" w:rsidRDefault="005F0DEE" w:rsidP="0029753A">
            <w:pPr>
              <w:ind w:left="360"/>
              <w:rPr>
                <w:rFonts w:ascii="Times New Roman" w:hAnsi="Times New Roman" w:cs="Times New Roman"/>
              </w:rPr>
            </w:pPr>
            <w:r w:rsidRPr="002C1D1D">
              <w:rPr>
                <w:rFonts w:ascii="Times New Roman" w:hAnsi="Times New Roman" w:cs="Times New Roman"/>
              </w:rPr>
              <w:t xml:space="preserve">The Gender and Organizational Culture Survey results reveal that </w:t>
            </w:r>
            <w:r w:rsidRPr="002C1D1D">
              <w:rPr>
                <w:rFonts w:ascii="Times New Roman" w:hAnsi="Times New Roman" w:cs="Times New Roman"/>
                <w:b/>
                <w:bCs/>
              </w:rPr>
              <w:t>88% of staff</w:t>
            </w:r>
            <w:r w:rsidRPr="002C1D1D">
              <w:rPr>
                <w:rFonts w:ascii="Times New Roman" w:hAnsi="Times New Roman" w:cs="Times New Roman"/>
              </w:rPr>
              <w:t xml:space="preserve"> feel that Heads of Agencies demonstrate strong workplace leadership and commitment to gender equality. A closer look at the responses by gender shows that 71% of women and 29% of men responded positively to this statement.</w:t>
            </w:r>
          </w:p>
          <w:p w14:paraId="289C1EEC" w14:textId="77777777" w:rsidR="005F0DEE" w:rsidRPr="002C1D1D" w:rsidRDefault="005F0DEE" w:rsidP="0029753A">
            <w:pPr>
              <w:rPr>
                <w:rFonts w:ascii="Times New Roman" w:hAnsi="Times New Roman" w:cs="Times New Roman"/>
              </w:rPr>
            </w:pPr>
          </w:p>
          <w:p w14:paraId="271AC9A6" w14:textId="77777777" w:rsidR="005F0DEE" w:rsidRPr="002C1D1D" w:rsidRDefault="005F0DEE" w:rsidP="0029753A">
            <w:pPr>
              <w:rPr>
                <w:rFonts w:ascii="Times New Roman" w:hAnsi="Times New Roman" w:cs="Times New Roman"/>
                <w:b/>
                <w:bCs/>
              </w:rPr>
            </w:pPr>
            <w:r w:rsidRPr="002C1D1D">
              <w:rPr>
                <w:rFonts w:ascii="Times New Roman" w:hAnsi="Times New Roman" w:cs="Times New Roman"/>
                <w:b/>
                <w:bCs/>
              </w:rPr>
              <w:t xml:space="preserve">Evidence or Means of Verification </w:t>
            </w:r>
          </w:p>
          <w:p w14:paraId="49B6B9C0" w14:textId="77777777" w:rsidR="005F0DEE" w:rsidRPr="002C1D1D" w:rsidRDefault="005F0DEE" w:rsidP="0029753A">
            <w:pPr>
              <w:rPr>
                <w:rFonts w:ascii="Times New Roman" w:hAnsi="Times New Roman" w:cs="Times New Roman"/>
              </w:rPr>
            </w:pPr>
          </w:p>
          <w:p w14:paraId="0200C96E"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UNCT Meetings Minutes</w:t>
            </w:r>
          </w:p>
          <w:p w14:paraId="733C29CB"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RC Official Speeches</w:t>
            </w:r>
          </w:p>
          <w:p w14:paraId="6751C36A" w14:textId="4920BABC" w:rsidR="005F0DEE" w:rsidRPr="002C1D1D" w:rsidRDefault="005F0DEE" w:rsidP="002C1D1D">
            <w:pPr>
              <w:rPr>
                <w:rFonts w:ascii="Times New Roman" w:hAnsi="Times New Roman" w:cs="Times New Roman"/>
              </w:rPr>
            </w:pPr>
            <w:r w:rsidRPr="002C1D1D">
              <w:rPr>
                <w:rFonts w:ascii="Times New Roman" w:hAnsi="Times New Roman" w:cs="Times New Roman"/>
              </w:rPr>
              <w:t>UN GTG Meetings Minutes</w:t>
            </w:r>
          </w:p>
        </w:tc>
      </w:tr>
    </w:tbl>
    <w:p w14:paraId="33141E10" w14:textId="77777777" w:rsidR="005F0DEE" w:rsidRDefault="005F0DEE" w:rsidP="005F0DEE">
      <w:pPr>
        <w:rPr>
          <w:rFonts w:ascii="Times New Roman" w:hAnsi="Times New Roman" w:cs="Times New Roman"/>
        </w:rPr>
      </w:pPr>
    </w:p>
    <w:p w14:paraId="3716EB49" w14:textId="77777777" w:rsidR="00EE5097" w:rsidRPr="002C1D1D" w:rsidRDefault="00EE5097" w:rsidP="005F0DEE">
      <w:pPr>
        <w:rPr>
          <w:rFonts w:ascii="Times New Roman" w:hAnsi="Times New Roman" w:cs="Times New Roman"/>
        </w:rPr>
      </w:pPr>
    </w:p>
    <w:tbl>
      <w:tblPr>
        <w:tblStyle w:val="a3"/>
        <w:tblW w:w="0" w:type="auto"/>
        <w:tblLook w:val="04A0" w:firstRow="1" w:lastRow="0" w:firstColumn="1" w:lastColumn="0" w:noHBand="0" w:noVBand="1"/>
      </w:tblPr>
      <w:tblGrid>
        <w:gridCol w:w="4675"/>
        <w:gridCol w:w="4675"/>
      </w:tblGrid>
      <w:tr w:rsidR="005F0DEE" w:rsidRPr="002C1D1D" w14:paraId="79125C05" w14:textId="77777777" w:rsidTr="001006BA">
        <w:tc>
          <w:tcPr>
            <w:tcW w:w="4675" w:type="dxa"/>
            <w:shd w:val="clear" w:color="auto" w:fill="A3DBFF"/>
          </w:tcPr>
          <w:p w14:paraId="6B21B9D3" w14:textId="77777777" w:rsidR="005F0DEE" w:rsidRPr="002C1D1D" w:rsidRDefault="005F0DEE" w:rsidP="0029753A">
            <w:pPr>
              <w:rPr>
                <w:rFonts w:ascii="Times New Roman" w:hAnsi="Times New Roman" w:cs="Times New Roman"/>
                <w:b/>
                <w:bCs/>
                <w:sz w:val="24"/>
                <w:szCs w:val="24"/>
              </w:rPr>
            </w:pPr>
            <w:r w:rsidRPr="002C1D1D">
              <w:rPr>
                <w:rFonts w:ascii="Times New Roman" w:hAnsi="Times New Roman" w:cs="Times New Roman"/>
                <w:b/>
                <w:bCs/>
                <w:sz w:val="24"/>
                <w:szCs w:val="24"/>
              </w:rPr>
              <w:t xml:space="preserve">Indicator 4.2 </w:t>
            </w:r>
          </w:p>
          <w:p w14:paraId="1FDE58A9" w14:textId="054D1522" w:rsidR="005F0DEE" w:rsidRPr="002C1D1D" w:rsidRDefault="005F0DEE" w:rsidP="00EE5097">
            <w:pPr>
              <w:rPr>
                <w:rFonts w:ascii="Times New Roman" w:hAnsi="Times New Roman" w:cs="Times New Roman"/>
                <w:b/>
                <w:bCs/>
                <w:sz w:val="24"/>
                <w:szCs w:val="24"/>
              </w:rPr>
            </w:pPr>
            <w:r w:rsidRPr="002C1D1D">
              <w:rPr>
                <w:rFonts w:ascii="Times New Roman" w:hAnsi="Times New Roman" w:cs="Times New Roman"/>
                <w:b/>
                <w:bCs/>
                <w:sz w:val="24"/>
                <w:szCs w:val="24"/>
              </w:rPr>
              <w:t>Organizational Culture</w:t>
            </w:r>
          </w:p>
        </w:tc>
        <w:tc>
          <w:tcPr>
            <w:tcW w:w="4675" w:type="dxa"/>
            <w:shd w:val="clear" w:color="auto" w:fill="A3DBFF"/>
          </w:tcPr>
          <w:p w14:paraId="2FFC1414" w14:textId="77777777" w:rsidR="005F0DEE" w:rsidRPr="002C1D1D" w:rsidRDefault="005F0DEE" w:rsidP="0029753A">
            <w:pPr>
              <w:rPr>
                <w:rFonts w:ascii="Times New Roman" w:hAnsi="Times New Roman" w:cs="Times New Roman"/>
                <w:b/>
                <w:bCs/>
                <w:sz w:val="24"/>
                <w:szCs w:val="24"/>
              </w:rPr>
            </w:pPr>
            <w:r w:rsidRPr="002C1D1D">
              <w:rPr>
                <w:rFonts w:ascii="Times New Roman" w:hAnsi="Times New Roman" w:cs="Times New Roman"/>
                <w:b/>
                <w:bCs/>
                <w:sz w:val="24"/>
                <w:szCs w:val="24"/>
              </w:rPr>
              <w:t>Score:</w:t>
            </w:r>
          </w:p>
          <w:p w14:paraId="749AFE15" w14:textId="77777777" w:rsidR="005F0DEE" w:rsidRPr="002C1D1D" w:rsidRDefault="005F0DEE" w:rsidP="0029753A">
            <w:pPr>
              <w:rPr>
                <w:rFonts w:ascii="Times New Roman" w:hAnsi="Times New Roman" w:cs="Times New Roman"/>
                <w:b/>
                <w:bCs/>
                <w:sz w:val="24"/>
                <w:szCs w:val="24"/>
              </w:rPr>
            </w:pPr>
            <w:r w:rsidRPr="002C1D1D">
              <w:rPr>
                <w:rFonts w:ascii="Times New Roman" w:hAnsi="Times New Roman" w:cs="Times New Roman"/>
                <w:b/>
                <w:bCs/>
                <w:sz w:val="24"/>
                <w:szCs w:val="24"/>
              </w:rPr>
              <w:t>Meets Minimum Requirements</w:t>
            </w:r>
          </w:p>
        </w:tc>
      </w:tr>
      <w:tr w:rsidR="005F0DEE" w:rsidRPr="002C1D1D" w14:paraId="79E2EC7C" w14:textId="77777777" w:rsidTr="0029753A">
        <w:tc>
          <w:tcPr>
            <w:tcW w:w="9350" w:type="dxa"/>
            <w:gridSpan w:val="2"/>
          </w:tcPr>
          <w:p w14:paraId="242A9FC6" w14:textId="77777777" w:rsidR="001006BA" w:rsidRDefault="001006BA" w:rsidP="0029753A">
            <w:pPr>
              <w:rPr>
                <w:rFonts w:ascii="Times New Roman" w:hAnsi="Times New Roman" w:cs="Times New Roman"/>
                <w:b/>
                <w:bCs/>
              </w:rPr>
            </w:pPr>
          </w:p>
          <w:p w14:paraId="50611756" w14:textId="374D1BA7" w:rsidR="005F0DEE" w:rsidRPr="002C1D1D" w:rsidRDefault="005F0DEE" w:rsidP="0029753A">
            <w:pPr>
              <w:rPr>
                <w:rFonts w:ascii="Times New Roman" w:hAnsi="Times New Roman" w:cs="Times New Roman"/>
              </w:rPr>
            </w:pPr>
            <w:r w:rsidRPr="002C1D1D">
              <w:rPr>
                <w:rFonts w:ascii="Times New Roman" w:hAnsi="Times New Roman" w:cs="Times New Roman"/>
                <w:b/>
                <w:bCs/>
              </w:rPr>
              <w:t>Findings and Explanation</w:t>
            </w:r>
          </w:p>
          <w:p w14:paraId="37C93142" w14:textId="77777777" w:rsidR="005F0DEE" w:rsidRPr="002C1D1D" w:rsidRDefault="005F0DEE" w:rsidP="0029753A">
            <w:pPr>
              <w:rPr>
                <w:rFonts w:ascii="Times New Roman" w:hAnsi="Times New Roman" w:cs="Times New Roman"/>
              </w:rPr>
            </w:pPr>
          </w:p>
          <w:p w14:paraId="3C7383D9"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The Gender and Organizational Culture Survey link was shared by the UNRCO with all UN personnel on 7 October, with a closing date of 18 October 2024. With a population size of 431, the target was set at 123 responses to achieve a confidence interval of 7.3. A total of 207 responses were received, surpassing the target, and providing confidence that the results are representative of the larger population, with a margin of error of ±7.3 percentage points.</w:t>
            </w:r>
          </w:p>
          <w:p w14:paraId="3695F1A0" w14:textId="77777777" w:rsidR="005F0DEE" w:rsidRPr="002C1D1D" w:rsidRDefault="005F0DEE" w:rsidP="0029753A">
            <w:pPr>
              <w:rPr>
                <w:rFonts w:ascii="Times New Roman" w:hAnsi="Times New Roman" w:cs="Times New Roman"/>
              </w:rPr>
            </w:pPr>
          </w:p>
          <w:p w14:paraId="31636024" w14:textId="77777777" w:rsidR="005F0DEE" w:rsidRPr="002C1D1D" w:rsidRDefault="005F0DEE" w:rsidP="0029753A">
            <w:pPr>
              <w:rPr>
                <w:rFonts w:ascii="Times New Roman" w:hAnsi="Times New Roman" w:cs="Times New Roman"/>
              </w:rPr>
            </w:pPr>
            <w:r w:rsidRPr="002C1D1D">
              <w:rPr>
                <w:rFonts w:ascii="Times New Roman" w:hAnsi="Times New Roman" w:cs="Times New Roman"/>
                <w:b/>
                <w:bCs/>
              </w:rPr>
              <w:t xml:space="preserve">Survey results of personnel perception of organizational environment for promotion of gender equality scorecard as positive rating of 65-80 percent. </w:t>
            </w:r>
            <w:r w:rsidRPr="002C1D1D">
              <w:rPr>
                <w:rFonts w:ascii="Times New Roman" w:hAnsi="Times New Roman" w:cs="Times New Roman"/>
              </w:rPr>
              <w:t>Met.</w:t>
            </w:r>
            <w:r w:rsidRPr="002C1D1D">
              <w:rPr>
                <w:rFonts w:ascii="Times New Roman" w:hAnsi="Times New Roman" w:cs="Times New Roman"/>
                <w:b/>
                <w:bCs/>
              </w:rPr>
              <w:t> </w:t>
            </w:r>
          </w:p>
          <w:p w14:paraId="4C6C16D3" w14:textId="77777777" w:rsidR="005F0DEE" w:rsidRPr="002C1D1D" w:rsidRDefault="005F0DEE" w:rsidP="0029753A">
            <w:pPr>
              <w:rPr>
                <w:rFonts w:ascii="Times New Roman" w:hAnsi="Times New Roman" w:cs="Times New Roman"/>
              </w:rPr>
            </w:pPr>
          </w:p>
          <w:p w14:paraId="69B47D02"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 xml:space="preserve">Participants included 73% women (151) and 27% men (56), 87% (180) of the national personnel and 13% (27) of the international personnel. Results scored an overall positive rating of </w:t>
            </w:r>
            <w:r w:rsidRPr="002C1D1D">
              <w:rPr>
                <w:rFonts w:ascii="Times New Roman" w:hAnsi="Times New Roman" w:cs="Times New Roman"/>
                <w:b/>
                <w:bCs/>
              </w:rPr>
              <w:t>80.67%</w:t>
            </w:r>
            <w:r w:rsidRPr="002C1D1D">
              <w:rPr>
                <w:rFonts w:ascii="Times New Roman" w:hAnsi="Times New Roman" w:cs="Times New Roman"/>
              </w:rPr>
              <w:t xml:space="preserve"> as an average across 10 questions that deal with issues of workplace gender equality, discrimination, and work-life balance. Refer to the annexed charts for detailed information. </w:t>
            </w:r>
          </w:p>
          <w:p w14:paraId="4C2CA632" w14:textId="77777777" w:rsidR="005F0DEE" w:rsidRPr="002C1D1D" w:rsidRDefault="005F0DEE" w:rsidP="0029753A">
            <w:pPr>
              <w:rPr>
                <w:rFonts w:ascii="Times New Roman" w:hAnsi="Times New Roman" w:cs="Times New Roman"/>
              </w:rPr>
            </w:pPr>
          </w:p>
          <w:p w14:paraId="67F0984A"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Highest scores:</w:t>
            </w:r>
          </w:p>
          <w:p w14:paraId="140F3DB4" w14:textId="77777777" w:rsidR="005F0DEE" w:rsidRPr="002C1D1D" w:rsidRDefault="005F0DEE" w:rsidP="005F0DEE">
            <w:pPr>
              <w:numPr>
                <w:ilvl w:val="0"/>
                <w:numId w:val="5"/>
              </w:numPr>
              <w:rPr>
                <w:rFonts w:ascii="Times New Roman" w:hAnsi="Times New Roman" w:cs="Times New Roman"/>
              </w:rPr>
            </w:pPr>
            <w:r w:rsidRPr="002C1D1D">
              <w:rPr>
                <w:rFonts w:ascii="Times New Roman" w:hAnsi="Times New Roman" w:cs="Times New Roman"/>
              </w:rPr>
              <w:lastRenderedPageBreak/>
              <w:t xml:space="preserve">Seven questions out of ten scored above 80% of positive responses. The highest scores were for the “Heads of Agencies demonstrate commitment to gender equality in the workplace” </w:t>
            </w:r>
            <w:r w:rsidRPr="002C1D1D">
              <w:rPr>
                <w:rFonts w:ascii="Times New Roman" w:hAnsi="Times New Roman" w:cs="Times New Roman"/>
                <w:b/>
                <w:bCs/>
              </w:rPr>
              <w:t xml:space="preserve">88.14% </w:t>
            </w:r>
            <w:r w:rsidRPr="002C1D1D">
              <w:rPr>
                <w:rFonts w:ascii="Times New Roman" w:hAnsi="Times New Roman" w:cs="Times New Roman"/>
              </w:rPr>
              <w:t>and </w:t>
            </w:r>
          </w:p>
          <w:p w14:paraId="27BEEEAB" w14:textId="77777777" w:rsidR="005F0DEE" w:rsidRPr="002C1D1D" w:rsidRDefault="005F0DEE" w:rsidP="005F0DEE">
            <w:pPr>
              <w:numPr>
                <w:ilvl w:val="0"/>
                <w:numId w:val="5"/>
              </w:numPr>
              <w:rPr>
                <w:rFonts w:ascii="Times New Roman" w:hAnsi="Times New Roman" w:cs="Times New Roman"/>
              </w:rPr>
            </w:pPr>
            <w:r w:rsidRPr="002C1D1D">
              <w:rPr>
                <w:rFonts w:ascii="Times New Roman" w:hAnsi="Times New Roman" w:cs="Times New Roman"/>
              </w:rPr>
              <w:t>“The UN system has adequate procedures to prevent and address sexual harassment, exploitation, and abuse of authority”</w:t>
            </w:r>
            <w:r w:rsidRPr="002C1D1D">
              <w:rPr>
                <w:rFonts w:ascii="Times New Roman" w:hAnsi="Times New Roman" w:cs="Times New Roman"/>
                <w:b/>
                <w:bCs/>
              </w:rPr>
              <w:t xml:space="preserve"> 85.05%</w:t>
            </w:r>
            <w:r w:rsidRPr="002C1D1D">
              <w:rPr>
                <w:rFonts w:ascii="Times New Roman" w:hAnsi="Times New Roman" w:cs="Times New Roman"/>
              </w:rPr>
              <w:t>.</w:t>
            </w:r>
          </w:p>
          <w:p w14:paraId="62D6EC83" w14:textId="77777777" w:rsidR="005F0DEE" w:rsidRPr="002C1D1D" w:rsidRDefault="005F0DEE" w:rsidP="0029753A">
            <w:pPr>
              <w:rPr>
                <w:rFonts w:ascii="Times New Roman" w:hAnsi="Times New Roman" w:cs="Times New Roman"/>
              </w:rPr>
            </w:pPr>
          </w:p>
          <w:p w14:paraId="6A3C47FC"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Lowest score:</w:t>
            </w:r>
          </w:p>
          <w:p w14:paraId="25A28C0E" w14:textId="77777777" w:rsidR="005F0DEE" w:rsidRPr="002C1D1D" w:rsidRDefault="005F0DEE" w:rsidP="005F0DEE">
            <w:pPr>
              <w:numPr>
                <w:ilvl w:val="0"/>
                <w:numId w:val="6"/>
              </w:numPr>
              <w:rPr>
                <w:rFonts w:ascii="Times New Roman" w:hAnsi="Times New Roman" w:cs="Times New Roman"/>
              </w:rPr>
            </w:pPr>
            <w:r w:rsidRPr="002C1D1D">
              <w:rPr>
                <w:rFonts w:ascii="Times New Roman" w:hAnsi="Times New Roman" w:cs="Times New Roman"/>
              </w:rPr>
              <w:t>“The package of entitlements (e.g., maternity, paternity, breastfeeding) supports work-life balance”</w:t>
            </w:r>
            <w:r w:rsidRPr="002C1D1D">
              <w:rPr>
                <w:rFonts w:ascii="Times New Roman" w:hAnsi="Times New Roman" w:cs="Times New Roman"/>
                <w:b/>
                <w:bCs/>
              </w:rPr>
              <w:t xml:space="preserve"> 61.34%</w:t>
            </w:r>
            <w:r w:rsidRPr="002C1D1D">
              <w:rPr>
                <w:rFonts w:ascii="Times New Roman" w:hAnsi="Times New Roman" w:cs="Times New Roman"/>
              </w:rPr>
              <w:t>, which falls under the approaching minimum requirements (50%-64%). </w:t>
            </w:r>
          </w:p>
          <w:p w14:paraId="67E3B213" w14:textId="77777777" w:rsidR="005F0DEE" w:rsidRPr="002C1D1D" w:rsidRDefault="005F0DEE" w:rsidP="0029753A">
            <w:pPr>
              <w:rPr>
                <w:rFonts w:ascii="Times New Roman" w:hAnsi="Times New Roman" w:cs="Times New Roman"/>
              </w:rPr>
            </w:pPr>
          </w:p>
          <w:p w14:paraId="25337D90"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The other two questions were scored less than 80%, but relatively high:</w:t>
            </w:r>
          </w:p>
          <w:p w14:paraId="4364BE0D" w14:textId="77777777" w:rsidR="005F0DEE" w:rsidRPr="002C1D1D" w:rsidRDefault="005F0DEE" w:rsidP="005F0DEE">
            <w:pPr>
              <w:numPr>
                <w:ilvl w:val="0"/>
                <w:numId w:val="7"/>
              </w:numPr>
              <w:rPr>
                <w:rFonts w:ascii="Times New Roman" w:hAnsi="Times New Roman" w:cs="Times New Roman"/>
              </w:rPr>
            </w:pPr>
            <w:r w:rsidRPr="002C1D1D">
              <w:rPr>
                <w:rFonts w:ascii="Times New Roman" w:hAnsi="Times New Roman" w:cs="Times New Roman"/>
              </w:rPr>
              <w:t xml:space="preserve">“The package of flexible work arrangements supports work-life balance” </w:t>
            </w:r>
            <w:r w:rsidRPr="002C1D1D">
              <w:rPr>
                <w:rFonts w:ascii="Times New Roman" w:hAnsi="Times New Roman" w:cs="Times New Roman"/>
                <w:b/>
                <w:bCs/>
              </w:rPr>
              <w:t>75.77%</w:t>
            </w:r>
            <w:r w:rsidRPr="002C1D1D">
              <w:rPr>
                <w:rFonts w:ascii="Times New Roman" w:hAnsi="Times New Roman" w:cs="Times New Roman"/>
              </w:rPr>
              <w:t> </w:t>
            </w:r>
          </w:p>
          <w:p w14:paraId="0ADBD02B" w14:textId="77777777" w:rsidR="005F0DEE" w:rsidRPr="002C1D1D" w:rsidRDefault="005F0DEE" w:rsidP="005F0DEE">
            <w:pPr>
              <w:numPr>
                <w:ilvl w:val="0"/>
                <w:numId w:val="7"/>
              </w:numPr>
              <w:rPr>
                <w:rFonts w:ascii="Times New Roman" w:hAnsi="Times New Roman" w:cs="Times New Roman"/>
              </w:rPr>
            </w:pPr>
            <w:r w:rsidRPr="002C1D1D">
              <w:rPr>
                <w:rFonts w:ascii="Times New Roman" w:hAnsi="Times New Roman" w:cs="Times New Roman"/>
              </w:rPr>
              <w:t xml:space="preserve">“The UN system has adequate procedures to protect personal safety and security” </w:t>
            </w:r>
            <w:r w:rsidRPr="002C1D1D">
              <w:rPr>
                <w:rFonts w:ascii="Times New Roman" w:hAnsi="Times New Roman" w:cs="Times New Roman"/>
                <w:b/>
                <w:bCs/>
              </w:rPr>
              <w:t>79.90%</w:t>
            </w:r>
          </w:p>
          <w:p w14:paraId="2DCDB420" w14:textId="77777777" w:rsidR="005F0DEE" w:rsidRPr="002C1D1D" w:rsidRDefault="005F0DEE" w:rsidP="0029753A">
            <w:pPr>
              <w:rPr>
                <w:rFonts w:ascii="Times New Roman" w:hAnsi="Times New Roman" w:cs="Times New Roman"/>
              </w:rPr>
            </w:pPr>
          </w:p>
          <w:p w14:paraId="4783F36F"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 xml:space="preserve">On average, male respondents were more positive than female respondents across all areas. The average positive response rate is as follows: </w:t>
            </w:r>
            <w:r w:rsidRPr="002C1D1D">
              <w:rPr>
                <w:rFonts w:ascii="Times New Roman" w:hAnsi="Times New Roman" w:cs="Times New Roman"/>
                <w:b/>
                <w:bCs/>
              </w:rPr>
              <w:t>Male respondents: 75.0%</w:t>
            </w:r>
            <w:r w:rsidRPr="002C1D1D">
              <w:rPr>
                <w:rFonts w:ascii="Times New Roman" w:hAnsi="Times New Roman" w:cs="Times New Roman"/>
              </w:rPr>
              <w:t xml:space="preserve"> and </w:t>
            </w:r>
            <w:r w:rsidRPr="002C1D1D">
              <w:rPr>
                <w:rFonts w:ascii="Times New Roman" w:hAnsi="Times New Roman" w:cs="Times New Roman"/>
                <w:b/>
                <w:bCs/>
              </w:rPr>
              <w:t>Female respondents: 66.4%</w:t>
            </w:r>
            <w:r w:rsidRPr="002C1D1D">
              <w:rPr>
                <w:rFonts w:ascii="Times New Roman" w:hAnsi="Times New Roman" w:cs="Times New Roman"/>
              </w:rPr>
              <w:t>. The widest disparity between male and female responses appears in the question regarding 'Safety and Security.' Addressing this gap may require further exploration to understand specific safety concerns raised by female staff and to reinforce or tailor safety measures, creating a more inclusive and reassuring environment for all employees.</w:t>
            </w:r>
          </w:p>
          <w:p w14:paraId="2C1ED1ED" w14:textId="77777777" w:rsidR="005F0DEE" w:rsidRPr="002C1D1D" w:rsidRDefault="005F0DEE" w:rsidP="0029753A">
            <w:pPr>
              <w:rPr>
                <w:rFonts w:ascii="Times New Roman" w:hAnsi="Times New Roman" w:cs="Times New Roman"/>
              </w:rPr>
            </w:pPr>
          </w:p>
          <w:p w14:paraId="35683A74"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 xml:space="preserve">The question </w:t>
            </w:r>
            <w:r w:rsidRPr="002C1D1D">
              <w:rPr>
                <w:rFonts w:ascii="Times New Roman" w:hAnsi="Times New Roman" w:cs="Times New Roman"/>
                <w:b/>
                <w:bCs/>
              </w:rPr>
              <w:t>'The package of entitlements supports staff to achieve adequate work-life balance'</w:t>
            </w:r>
            <w:r w:rsidRPr="002C1D1D">
              <w:rPr>
                <w:rFonts w:ascii="Times New Roman" w:hAnsi="Times New Roman" w:cs="Times New Roman"/>
              </w:rPr>
              <w:t xml:space="preserve"> received the </w:t>
            </w:r>
            <w:r w:rsidRPr="002C1D1D">
              <w:rPr>
                <w:rFonts w:ascii="Times New Roman" w:hAnsi="Times New Roman" w:cs="Times New Roman"/>
                <w:b/>
                <w:bCs/>
              </w:rPr>
              <w:t>highest percentage of neutral responses at 26.42%</w:t>
            </w:r>
            <w:r w:rsidRPr="002C1D1D">
              <w:rPr>
                <w:rFonts w:ascii="Times New Roman" w:hAnsi="Times New Roman" w:cs="Times New Roman"/>
              </w:rPr>
              <w:t xml:space="preserve">, along with a notable </w:t>
            </w:r>
            <w:proofErr w:type="gramStart"/>
            <w:r w:rsidRPr="002C1D1D">
              <w:rPr>
                <w:rFonts w:ascii="Times New Roman" w:hAnsi="Times New Roman" w:cs="Times New Roman"/>
              </w:rPr>
              <w:t>amount</w:t>
            </w:r>
            <w:proofErr w:type="gramEnd"/>
            <w:r w:rsidRPr="002C1D1D">
              <w:rPr>
                <w:rFonts w:ascii="Times New Roman" w:hAnsi="Times New Roman" w:cs="Times New Roman"/>
              </w:rPr>
              <w:t xml:space="preserve"> of </w:t>
            </w:r>
            <w:r w:rsidRPr="002C1D1D">
              <w:rPr>
                <w:rFonts w:ascii="Times New Roman" w:hAnsi="Times New Roman" w:cs="Times New Roman"/>
                <w:b/>
                <w:bCs/>
              </w:rPr>
              <w:t>negative responses at 12%</w:t>
            </w:r>
            <w:r w:rsidRPr="002C1D1D">
              <w:rPr>
                <w:rFonts w:ascii="Times New Roman" w:hAnsi="Times New Roman" w:cs="Times New Roman"/>
              </w:rPr>
              <w:t>. Among these responses, 78% were from women and 22% from men. </w:t>
            </w:r>
          </w:p>
          <w:p w14:paraId="7A97474F"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 xml:space="preserve">Although 85% of participants agreed with the statement that </w:t>
            </w:r>
            <w:r w:rsidRPr="002C1D1D">
              <w:rPr>
                <w:rFonts w:ascii="Times New Roman" w:hAnsi="Times New Roman" w:cs="Times New Roman"/>
                <w:b/>
                <w:bCs/>
              </w:rPr>
              <w:t>the UN system in the country has adequate procedures to prevent sexual harassment, exploitation, and abuse of authority</w:t>
            </w:r>
            <w:r w:rsidRPr="002C1D1D">
              <w:rPr>
                <w:rFonts w:ascii="Times New Roman" w:hAnsi="Times New Roman" w:cs="Times New Roman"/>
              </w:rPr>
              <w:t>, 3% of women (5 respondents) expressed disagreement. Additionally, 12% took a neutral position, with a distribution of 70% women and 30% men. This neutrality suggests uncertainty, which could indicate agreement or disagreement; if it leans toward disagreement, it may be cause for concern. Therefore, further qualitative assessments are needed to understand these perspectives more deeply. During the GTG meeting, it was suggested that the UNCT might benefit from conducting more qualitative research to gain a deeper understanding of the results.</w:t>
            </w:r>
          </w:p>
          <w:p w14:paraId="1897935E" w14:textId="77777777" w:rsidR="005F0DEE" w:rsidRPr="002C1D1D" w:rsidRDefault="005F0DEE" w:rsidP="0029753A">
            <w:pPr>
              <w:rPr>
                <w:rFonts w:ascii="Times New Roman" w:hAnsi="Times New Roman" w:cs="Times New Roman"/>
              </w:rPr>
            </w:pPr>
          </w:p>
          <w:p w14:paraId="09FD45C2" w14:textId="77777777" w:rsidR="005F0DEE" w:rsidRPr="002C1D1D" w:rsidRDefault="005F0DEE" w:rsidP="0029753A">
            <w:pPr>
              <w:rPr>
                <w:rFonts w:ascii="Times New Roman" w:hAnsi="Times New Roman" w:cs="Times New Roman"/>
              </w:rPr>
            </w:pPr>
            <w:r w:rsidRPr="002C1D1D">
              <w:rPr>
                <w:rFonts w:ascii="Times New Roman" w:hAnsi="Times New Roman" w:cs="Times New Roman"/>
                <w:b/>
                <w:bCs/>
              </w:rPr>
              <w:t>Evidence or Means of Verification </w:t>
            </w:r>
          </w:p>
          <w:p w14:paraId="57C69F87" w14:textId="5535072E" w:rsidR="005F0DEE" w:rsidRPr="002C1D1D" w:rsidRDefault="005F0DEE" w:rsidP="0029753A">
            <w:pPr>
              <w:rPr>
                <w:rFonts w:ascii="Times New Roman" w:hAnsi="Times New Roman" w:cs="Times New Roman"/>
              </w:rPr>
            </w:pPr>
            <w:r w:rsidRPr="002C1D1D">
              <w:rPr>
                <w:rFonts w:ascii="Times New Roman" w:hAnsi="Times New Roman" w:cs="Times New Roman"/>
                <w:i/>
                <w:iCs/>
              </w:rPr>
              <w:t>Staff survey results October 2024</w:t>
            </w:r>
          </w:p>
        </w:tc>
      </w:tr>
    </w:tbl>
    <w:p w14:paraId="11974736" w14:textId="77777777" w:rsidR="005F0DEE" w:rsidRPr="002C1D1D" w:rsidRDefault="005F0DEE" w:rsidP="005F0DEE">
      <w:pPr>
        <w:rPr>
          <w:rFonts w:ascii="Times New Roman" w:hAnsi="Times New Roman" w:cs="Times New Roman"/>
        </w:rPr>
      </w:pPr>
    </w:p>
    <w:tbl>
      <w:tblPr>
        <w:tblStyle w:val="a3"/>
        <w:tblW w:w="0" w:type="auto"/>
        <w:tblLook w:val="04A0" w:firstRow="1" w:lastRow="0" w:firstColumn="1" w:lastColumn="0" w:noHBand="0" w:noVBand="1"/>
      </w:tblPr>
      <w:tblGrid>
        <w:gridCol w:w="4675"/>
        <w:gridCol w:w="4675"/>
      </w:tblGrid>
      <w:tr w:rsidR="005F0DEE" w:rsidRPr="002C1D1D" w14:paraId="55D139F5" w14:textId="77777777" w:rsidTr="001006BA">
        <w:tc>
          <w:tcPr>
            <w:tcW w:w="4675" w:type="dxa"/>
            <w:shd w:val="clear" w:color="auto" w:fill="FF0000"/>
          </w:tcPr>
          <w:p w14:paraId="2EBAFBF2" w14:textId="77777777" w:rsidR="005F0DEE" w:rsidRPr="002C1D1D" w:rsidRDefault="005F0DEE" w:rsidP="0029753A">
            <w:pPr>
              <w:rPr>
                <w:rFonts w:ascii="Times New Roman" w:hAnsi="Times New Roman" w:cs="Times New Roman"/>
                <w:b/>
                <w:bCs/>
                <w:sz w:val="24"/>
                <w:szCs w:val="24"/>
              </w:rPr>
            </w:pPr>
            <w:r w:rsidRPr="002C1D1D">
              <w:rPr>
                <w:rFonts w:ascii="Times New Roman" w:hAnsi="Times New Roman" w:cs="Times New Roman"/>
                <w:b/>
                <w:bCs/>
                <w:sz w:val="24"/>
                <w:szCs w:val="24"/>
              </w:rPr>
              <w:t>Indicator 4.3</w:t>
            </w:r>
          </w:p>
          <w:p w14:paraId="47CF1563" w14:textId="79306302" w:rsidR="005F0DEE" w:rsidRPr="002C1D1D" w:rsidRDefault="005F0DEE" w:rsidP="00EE5097">
            <w:pPr>
              <w:rPr>
                <w:rFonts w:ascii="Times New Roman" w:hAnsi="Times New Roman" w:cs="Times New Roman"/>
                <w:b/>
                <w:bCs/>
                <w:sz w:val="24"/>
                <w:szCs w:val="24"/>
              </w:rPr>
            </w:pPr>
            <w:r w:rsidRPr="002C1D1D">
              <w:rPr>
                <w:rFonts w:ascii="Times New Roman" w:hAnsi="Times New Roman" w:cs="Times New Roman"/>
                <w:b/>
                <w:bCs/>
                <w:sz w:val="24"/>
                <w:szCs w:val="24"/>
              </w:rPr>
              <w:t>Gender Parity</w:t>
            </w:r>
          </w:p>
        </w:tc>
        <w:tc>
          <w:tcPr>
            <w:tcW w:w="4675" w:type="dxa"/>
            <w:shd w:val="clear" w:color="auto" w:fill="FF0000"/>
          </w:tcPr>
          <w:p w14:paraId="6E745DB0" w14:textId="77777777" w:rsidR="005F0DEE" w:rsidRPr="002C1D1D" w:rsidRDefault="005F0DEE" w:rsidP="0029753A">
            <w:pPr>
              <w:rPr>
                <w:rFonts w:ascii="Times New Roman" w:hAnsi="Times New Roman" w:cs="Times New Roman"/>
                <w:b/>
                <w:bCs/>
                <w:sz w:val="24"/>
                <w:szCs w:val="24"/>
              </w:rPr>
            </w:pPr>
            <w:r w:rsidRPr="002C1D1D">
              <w:rPr>
                <w:rFonts w:ascii="Times New Roman" w:hAnsi="Times New Roman" w:cs="Times New Roman"/>
                <w:b/>
                <w:bCs/>
                <w:sz w:val="24"/>
                <w:szCs w:val="24"/>
              </w:rPr>
              <w:t>Score:</w:t>
            </w:r>
          </w:p>
          <w:p w14:paraId="013B2A45" w14:textId="77777777" w:rsidR="005F0DEE" w:rsidRPr="002C1D1D" w:rsidRDefault="005F0DEE" w:rsidP="0029753A">
            <w:pPr>
              <w:rPr>
                <w:rFonts w:ascii="Times New Roman" w:hAnsi="Times New Roman" w:cs="Times New Roman"/>
                <w:b/>
                <w:bCs/>
                <w:sz w:val="24"/>
                <w:szCs w:val="24"/>
              </w:rPr>
            </w:pPr>
            <w:r w:rsidRPr="002C1D1D">
              <w:rPr>
                <w:rFonts w:ascii="Times New Roman" w:hAnsi="Times New Roman" w:cs="Times New Roman"/>
                <w:b/>
                <w:bCs/>
                <w:sz w:val="24"/>
                <w:szCs w:val="24"/>
              </w:rPr>
              <w:t xml:space="preserve">Missing Minimum Requirements </w:t>
            </w:r>
          </w:p>
        </w:tc>
      </w:tr>
      <w:tr w:rsidR="005F0DEE" w:rsidRPr="002C1D1D" w14:paraId="4823D087" w14:textId="77777777" w:rsidTr="0029753A">
        <w:tc>
          <w:tcPr>
            <w:tcW w:w="9350" w:type="dxa"/>
            <w:gridSpan w:val="2"/>
          </w:tcPr>
          <w:p w14:paraId="1D573998" w14:textId="77777777" w:rsidR="006624F1" w:rsidRDefault="006624F1" w:rsidP="0029753A">
            <w:pPr>
              <w:rPr>
                <w:rFonts w:ascii="Times New Roman" w:hAnsi="Times New Roman" w:cs="Times New Roman"/>
                <w:b/>
                <w:bCs/>
              </w:rPr>
            </w:pPr>
          </w:p>
          <w:p w14:paraId="56A9623E" w14:textId="500650D1" w:rsidR="005F0DEE" w:rsidRPr="006624F1" w:rsidRDefault="005F0DEE" w:rsidP="0029753A">
            <w:pPr>
              <w:rPr>
                <w:rFonts w:ascii="Times New Roman" w:hAnsi="Times New Roman" w:cs="Times New Roman"/>
                <w:b/>
                <w:bCs/>
              </w:rPr>
            </w:pPr>
            <w:r w:rsidRPr="006624F1">
              <w:rPr>
                <w:rFonts w:ascii="Times New Roman" w:hAnsi="Times New Roman" w:cs="Times New Roman"/>
                <w:b/>
                <w:bCs/>
              </w:rPr>
              <w:t>Findings and Explanation</w:t>
            </w:r>
          </w:p>
          <w:p w14:paraId="3B2ABB97" w14:textId="77777777" w:rsidR="005F0DEE" w:rsidRPr="002C1D1D" w:rsidRDefault="005F0DEE" w:rsidP="0029753A">
            <w:pPr>
              <w:rPr>
                <w:rFonts w:ascii="Times New Roman" w:hAnsi="Times New Roman" w:cs="Times New Roman"/>
              </w:rPr>
            </w:pPr>
          </w:p>
          <w:p w14:paraId="716B6C3D" w14:textId="77777777" w:rsidR="005F0DEE" w:rsidRPr="002C1D1D" w:rsidRDefault="005F0DEE" w:rsidP="005F0DEE">
            <w:pPr>
              <w:pStyle w:val="a5"/>
              <w:numPr>
                <w:ilvl w:val="0"/>
                <w:numId w:val="8"/>
              </w:numPr>
              <w:rPr>
                <w:rFonts w:ascii="Times New Roman" w:hAnsi="Times New Roman" w:cs="Times New Roman"/>
              </w:rPr>
            </w:pPr>
            <w:r w:rsidRPr="002C1D1D">
              <w:rPr>
                <w:rFonts w:ascii="Times New Roman" w:hAnsi="Times New Roman" w:cs="Times New Roman"/>
                <w:b/>
                <w:bCs/>
              </w:rPr>
              <w:t>A system-wide plan is in place for the UNCT to achieve gender parity.</w:t>
            </w:r>
            <w:r w:rsidRPr="002C1D1D">
              <w:rPr>
                <w:rFonts w:ascii="Times New Roman" w:hAnsi="Times New Roman" w:cs="Times New Roman"/>
              </w:rPr>
              <w:t xml:space="preserve"> </w:t>
            </w:r>
            <w:r w:rsidRPr="002C1D1D">
              <w:rPr>
                <w:rFonts w:ascii="Times New Roman" w:hAnsi="Times New Roman" w:cs="Times New Roman"/>
                <w:u w:val="single"/>
              </w:rPr>
              <w:t>Not met.</w:t>
            </w:r>
            <w:r w:rsidRPr="002C1D1D">
              <w:rPr>
                <w:rFonts w:ascii="Times New Roman" w:hAnsi="Times New Roman" w:cs="Times New Roman"/>
              </w:rPr>
              <w:t xml:space="preserve"> </w:t>
            </w:r>
          </w:p>
          <w:p w14:paraId="41245EF0" w14:textId="77777777" w:rsidR="005F0DEE" w:rsidRPr="002C1D1D" w:rsidRDefault="005F0DEE" w:rsidP="0029753A">
            <w:pPr>
              <w:rPr>
                <w:rFonts w:ascii="Times New Roman" w:hAnsi="Times New Roman" w:cs="Times New Roman"/>
              </w:rPr>
            </w:pPr>
          </w:p>
          <w:p w14:paraId="2B5B03EA" w14:textId="07A88C60" w:rsidR="005F0DEE" w:rsidRPr="002C1D1D" w:rsidRDefault="005F0DEE" w:rsidP="0029753A">
            <w:pPr>
              <w:rPr>
                <w:rFonts w:ascii="Times New Roman" w:hAnsi="Times New Roman" w:cs="Times New Roman"/>
              </w:rPr>
            </w:pPr>
            <w:r w:rsidRPr="002C1D1D">
              <w:rPr>
                <w:rFonts w:ascii="Times New Roman" w:hAnsi="Times New Roman" w:cs="Times New Roman"/>
              </w:rPr>
              <w:t xml:space="preserve">There is no system-wide plan on gender parity in the UNCT, it will be included in the Action Plan. </w:t>
            </w:r>
          </w:p>
          <w:p w14:paraId="5DB202F8" w14:textId="77777777" w:rsidR="005F0DEE" w:rsidRPr="002C1D1D" w:rsidRDefault="005F0DEE" w:rsidP="0029753A">
            <w:pPr>
              <w:rPr>
                <w:rFonts w:ascii="Times New Roman" w:hAnsi="Times New Roman" w:cs="Times New Roman"/>
              </w:rPr>
            </w:pPr>
          </w:p>
          <w:p w14:paraId="1128D191" w14:textId="77777777" w:rsidR="005F0DEE" w:rsidRPr="002C1D1D" w:rsidRDefault="005F0DEE" w:rsidP="005F0DEE">
            <w:pPr>
              <w:pStyle w:val="a5"/>
              <w:numPr>
                <w:ilvl w:val="0"/>
                <w:numId w:val="8"/>
              </w:numPr>
              <w:rPr>
                <w:rFonts w:ascii="Times New Roman" w:hAnsi="Times New Roman" w:cs="Times New Roman"/>
              </w:rPr>
            </w:pPr>
            <w:r w:rsidRPr="002C1D1D">
              <w:rPr>
                <w:rFonts w:ascii="Times New Roman" w:hAnsi="Times New Roman" w:cs="Times New Roman"/>
                <w:b/>
                <w:bCs/>
              </w:rPr>
              <w:t>At least one Gender Focal Point is appointed.</w:t>
            </w:r>
            <w:r w:rsidRPr="002C1D1D">
              <w:rPr>
                <w:rFonts w:ascii="Times New Roman" w:hAnsi="Times New Roman" w:cs="Times New Roman"/>
              </w:rPr>
              <w:t xml:space="preserve"> </w:t>
            </w:r>
            <w:r w:rsidRPr="002C1D1D">
              <w:rPr>
                <w:rFonts w:ascii="Times New Roman" w:hAnsi="Times New Roman" w:cs="Times New Roman"/>
                <w:u w:val="single"/>
              </w:rPr>
              <w:t>Not met.</w:t>
            </w:r>
            <w:r w:rsidRPr="002C1D1D">
              <w:rPr>
                <w:rFonts w:ascii="Times New Roman" w:hAnsi="Times New Roman" w:cs="Times New Roman"/>
              </w:rPr>
              <w:t xml:space="preserve"> </w:t>
            </w:r>
          </w:p>
          <w:p w14:paraId="65FC699C" w14:textId="77777777" w:rsidR="005F0DEE" w:rsidRPr="002C1D1D" w:rsidRDefault="005F0DEE" w:rsidP="0029753A">
            <w:pPr>
              <w:rPr>
                <w:rFonts w:ascii="Times New Roman" w:hAnsi="Times New Roman" w:cs="Times New Roman"/>
              </w:rPr>
            </w:pPr>
          </w:p>
          <w:p w14:paraId="1F6C7FE2"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 xml:space="preserve">Gender Parity FP is not assigned in the UNCT, it will be included in the Action Plan. </w:t>
            </w:r>
          </w:p>
          <w:p w14:paraId="2072BE65" w14:textId="77777777" w:rsidR="005F0DEE" w:rsidRPr="002C1D1D" w:rsidRDefault="005F0DEE" w:rsidP="0029753A">
            <w:pPr>
              <w:rPr>
                <w:rFonts w:ascii="Times New Roman" w:hAnsi="Times New Roman" w:cs="Times New Roman"/>
              </w:rPr>
            </w:pPr>
          </w:p>
          <w:p w14:paraId="6CFEF27E" w14:textId="77777777" w:rsidR="005F0DEE" w:rsidRPr="002C1D1D" w:rsidRDefault="005F0DEE" w:rsidP="005F0DEE">
            <w:pPr>
              <w:pStyle w:val="a5"/>
              <w:numPr>
                <w:ilvl w:val="0"/>
                <w:numId w:val="8"/>
              </w:numPr>
              <w:rPr>
                <w:rFonts w:ascii="Times New Roman" w:hAnsi="Times New Roman" w:cs="Times New Roman"/>
              </w:rPr>
            </w:pPr>
            <w:r w:rsidRPr="002C1D1D">
              <w:rPr>
                <w:rFonts w:ascii="Times New Roman" w:hAnsi="Times New Roman" w:cs="Times New Roman"/>
                <w:b/>
                <w:bCs/>
              </w:rPr>
              <w:lastRenderedPageBreak/>
              <w:t>The UNCT can demonstrate progress in the implementation of the system-wide plan on gender parity.</w:t>
            </w:r>
            <w:r w:rsidRPr="002C1D1D">
              <w:rPr>
                <w:rFonts w:ascii="Times New Roman" w:hAnsi="Times New Roman" w:cs="Times New Roman"/>
              </w:rPr>
              <w:t xml:space="preserve"> </w:t>
            </w:r>
            <w:r w:rsidRPr="002C1D1D">
              <w:rPr>
                <w:rFonts w:ascii="Times New Roman" w:hAnsi="Times New Roman" w:cs="Times New Roman"/>
                <w:u w:val="single"/>
              </w:rPr>
              <w:t>Not met.</w:t>
            </w:r>
            <w:r w:rsidRPr="002C1D1D">
              <w:rPr>
                <w:rFonts w:ascii="Times New Roman" w:hAnsi="Times New Roman" w:cs="Times New Roman"/>
              </w:rPr>
              <w:t xml:space="preserve"> </w:t>
            </w:r>
          </w:p>
          <w:p w14:paraId="0BA9C8C2"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Based on the data collected:</w:t>
            </w:r>
          </w:p>
          <w:p w14:paraId="0B876D0F" w14:textId="77777777" w:rsidR="005F0DEE" w:rsidRPr="002C1D1D" w:rsidRDefault="005F0DEE" w:rsidP="005F0DEE">
            <w:pPr>
              <w:numPr>
                <w:ilvl w:val="0"/>
                <w:numId w:val="9"/>
              </w:numPr>
              <w:rPr>
                <w:rFonts w:ascii="Times New Roman" w:hAnsi="Times New Roman" w:cs="Times New Roman"/>
              </w:rPr>
            </w:pPr>
            <w:r w:rsidRPr="002C1D1D">
              <w:rPr>
                <w:rFonts w:ascii="Times New Roman" w:hAnsi="Times New Roman" w:cs="Times New Roman"/>
                <w:b/>
                <w:bCs/>
              </w:rPr>
              <w:t>Mid-Level (P3)</w:t>
            </w:r>
            <w:r w:rsidRPr="002C1D1D">
              <w:rPr>
                <w:rFonts w:ascii="Times New Roman" w:hAnsi="Times New Roman" w:cs="Times New Roman"/>
              </w:rPr>
              <w:t>: There are 9 women and 5 men, indicating a female-majority at this level (64%).</w:t>
            </w:r>
          </w:p>
          <w:p w14:paraId="656F7CDD" w14:textId="77777777" w:rsidR="005F0DEE" w:rsidRPr="002C1D1D" w:rsidRDefault="005F0DEE" w:rsidP="005F0DEE">
            <w:pPr>
              <w:numPr>
                <w:ilvl w:val="0"/>
                <w:numId w:val="9"/>
              </w:numPr>
              <w:rPr>
                <w:rFonts w:ascii="Times New Roman" w:hAnsi="Times New Roman" w:cs="Times New Roman"/>
              </w:rPr>
            </w:pPr>
            <w:r w:rsidRPr="002C1D1D">
              <w:rPr>
                <w:rFonts w:ascii="Times New Roman" w:hAnsi="Times New Roman" w:cs="Times New Roman"/>
                <w:b/>
                <w:bCs/>
              </w:rPr>
              <w:t>High-Level (P4 and above)</w:t>
            </w:r>
            <w:r w:rsidRPr="002C1D1D">
              <w:rPr>
                <w:rFonts w:ascii="Times New Roman" w:hAnsi="Times New Roman" w:cs="Times New Roman"/>
              </w:rPr>
              <w:t>: Among high-level roles, 16 women (44%) hold these positions compared to 20 men, showing a strong male representation at senior levels.</w:t>
            </w:r>
          </w:p>
          <w:p w14:paraId="01160EC5" w14:textId="77777777" w:rsidR="005F0DEE" w:rsidRPr="002C1D1D" w:rsidRDefault="005F0DEE" w:rsidP="0029753A">
            <w:pPr>
              <w:ind w:left="720"/>
              <w:rPr>
                <w:rFonts w:ascii="Times New Roman" w:hAnsi="Times New Roman" w:cs="Times New Roman"/>
              </w:rPr>
            </w:pPr>
          </w:p>
          <w:p w14:paraId="46413EEF"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This distribution reflects some positive trends toward achieving gender parity, however, the data indicates that while there is female representation, there remains a gap in achieving full gender parity. This distribution suggests ongoing efforts toward gender-balanced staffing, though further steps could be taken to align more closely with the goals of Indicator 4.3. The relatively close numbers reflect a partial commitment to parity, highlighting the importance of sustained initiatives to increase female representation at higher levels. This approach would support a fully gender-equitable organizational environment, aligning with the UNCT-SWAP Scorecard’s focus on gender parity in staffing.</w:t>
            </w:r>
          </w:p>
          <w:p w14:paraId="50182679"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With 239 women and 154 men among the national staff, women indeed make up 61% of this group. This strong representation indicates a positive trend toward gender balance within national staffing levels. This level of female representation aligns with broader gender equality goals, showing commitment to maintaining a diverse and inclusive workforce. However, this distribution also underscores the need for a system-wide plan on gender parity. Such a plan should ensure that gender balance efforts are based on thorough gender analysis, carefully addressing disparities without assuming that equalizing numbers between men and women is always the solution. Instead, gender parity initiatives should consider context-specific factors, workforce needs, and organizational roles, focusing on meaningful and equitable representation across all levels.</w:t>
            </w:r>
          </w:p>
          <w:p w14:paraId="21E5CF6F" w14:textId="77777777" w:rsidR="005F0DEE" w:rsidRPr="002C1D1D" w:rsidRDefault="005F0DEE" w:rsidP="0029753A">
            <w:pPr>
              <w:rPr>
                <w:rFonts w:ascii="Times New Roman" w:hAnsi="Times New Roman" w:cs="Times New Roman"/>
              </w:rPr>
            </w:pPr>
          </w:p>
          <w:p w14:paraId="0853AC9F" w14:textId="77777777" w:rsidR="005F0DEE" w:rsidRPr="002C1D1D" w:rsidRDefault="005F0DEE" w:rsidP="0029753A">
            <w:pPr>
              <w:rPr>
                <w:rFonts w:ascii="Times New Roman" w:hAnsi="Times New Roman" w:cs="Times New Roman"/>
                <w:b/>
                <w:bCs/>
              </w:rPr>
            </w:pPr>
            <w:r w:rsidRPr="002C1D1D">
              <w:rPr>
                <w:rFonts w:ascii="Times New Roman" w:hAnsi="Times New Roman" w:cs="Times New Roman"/>
                <w:b/>
                <w:bCs/>
              </w:rPr>
              <w:t xml:space="preserve">Evidence or Means of Verification </w:t>
            </w:r>
          </w:p>
          <w:p w14:paraId="04D70692"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Table with the sex-disaggregated number of staff gathered from the official communication and UN Dashboard</w:t>
            </w:r>
          </w:p>
        </w:tc>
      </w:tr>
    </w:tbl>
    <w:p w14:paraId="21039B71" w14:textId="77777777" w:rsidR="005F0DEE" w:rsidRPr="008500F1" w:rsidRDefault="005F0DEE" w:rsidP="005F0DEE">
      <w:pPr>
        <w:rPr>
          <w:rFonts w:ascii="Times New Roman" w:hAnsi="Times New Roman" w:cs="Times New Roman"/>
        </w:rPr>
      </w:pPr>
    </w:p>
    <w:p w14:paraId="4368BFEA" w14:textId="77777777" w:rsidR="00EE5097" w:rsidRPr="008500F1" w:rsidRDefault="00EE5097" w:rsidP="005F0DEE">
      <w:pPr>
        <w:rPr>
          <w:rFonts w:ascii="Times New Roman" w:hAnsi="Times New Roman" w:cs="Times New Roman"/>
        </w:rPr>
      </w:pPr>
    </w:p>
    <w:tbl>
      <w:tblPr>
        <w:tblStyle w:val="a3"/>
        <w:tblW w:w="0" w:type="auto"/>
        <w:tblLook w:val="04A0" w:firstRow="1" w:lastRow="0" w:firstColumn="1" w:lastColumn="0" w:noHBand="0" w:noVBand="1"/>
      </w:tblPr>
      <w:tblGrid>
        <w:gridCol w:w="4675"/>
        <w:gridCol w:w="4675"/>
      </w:tblGrid>
      <w:tr w:rsidR="005F0DEE" w:rsidRPr="002C1D1D" w14:paraId="39096E48" w14:textId="77777777" w:rsidTr="00416AF1">
        <w:tc>
          <w:tcPr>
            <w:tcW w:w="4675" w:type="dxa"/>
            <w:shd w:val="clear" w:color="auto" w:fill="FFFF00"/>
          </w:tcPr>
          <w:p w14:paraId="103CCC9E" w14:textId="77777777" w:rsidR="005F0DEE" w:rsidRPr="002C1D1D" w:rsidRDefault="005F0DEE" w:rsidP="0029753A">
            <w:pPr>
              <w:rPr>
                <w:rFonts w:ascii="Times New Roman" w:hAnsi="Times New Roman" w:cs="Times New Roman"/>
                <w:b/>
                <w:bCs/>
              </w:rPr>
            </w:pPr>
            <w:r w:rsidRPr="002C1D1D">
              <w:rPr>
                <w:rFonts w:ascii="Times New Roman" w:hAnsi="Times New Roman" w:cs="Times New Roman"/>
                <w:b/>
                <w:bCs/>
              </w:rPr>
              <w:t>Indicator 5.1</w:t>
            </w:r>
          </w:p>
          <w:p w14:paraId="3578DDFA" w14:textId="505343A1" w:rsidR="005F0DEE" w:rsidRPr="002C1D1D" w:rsidRDefault="005F0DEE" w:rsidP="00EE5097">
            <w:pPr>
              <w:rPr>
                <w:rFonts w:ascii="Times New Roman" w:hAnsi="Times New Roman" w:cs="Times New Roman"/>
                <w:b/>
                <w:bCs/>
              </w:rPr>
            </w:pPr>
            <w:r w:rsidRPr="002C1D1D">
              <w:rPr>
                <w:rFonts w:ascii="Times New Roman" w:hAnsi="Times New Roman" w:cs="Times New Roman"/>
                <w:b/>
                <w:bCs/>
              </w:rPr>
              <w:t xml:space="preserve">Gender Coordination Mechanism </w:t>
            </w:r>
          </w:p>
        </w:tc>
        <w:tc>
          <w:tcPr>
            <w:tcW w:w="4675" w:type="dxa"/>
            <w:shd w:val="clear" w:color="auto" w:fill="FFFF00"/>
          </w:tcPr>
          <w:p w14:paraId="78E89250" w14:textId="77777777" w:rsidR="005F0DEE" w:rsidRPr="002C1D1D" w:rsidRDefault="005F0DEE" w:rsidP="0029753A">
            <w:pPr>
              <w:rPr>
                <w:rFonts w:ascii="Times New Roman" w:hAnsi="Times New Roman" w:cs="Times New Roman"/>
                <w:b/>
                <w:bCs/>
              </w:rPr>
            </w:pPr>
            <w:r w:rsidRPr="002C1D1D">
              <w:rPr>
                <w:rFonts w:ascii="Times New Roman" w:hAnsi="Times New Roman" w:cs="Times New Roman"/>
                <w:b/>
                <w:bCs/>
              </w:rPr>
              <w:t>Score:</w:t>
            </w:r>
          </w:p>
          <w:p w14:paraId="0D4206BE" w14:textId="338AD91B" w:rsidR="005F0DEE" w:rsidRPr="002C1D1D" w:rsidRDefault="005F0DEE" w:rsidP="0029753A">
            <w:pPr>
              <w:rPr>
                <w:rFonts w:ascii="Times New Roman" w:hAnsi="Times New Roman" w:cs="Times New Roman"/>
                <w:b/>
                <w:bCs/>
              </w:rPr>
            </w:pPr>
            <w:r w:rsidRPr="002C1D1D">
              <w:rPr>
                <w:rFonts w:ascii="Times New Roman" w:hAnsi="Times New Roman" w:cs="Times New Roman"/>
                <w:b/>
                <w:bCs/>
              </w:rPr>
              <w:t>Approaches</w:t>
            </w:r>
            <w:r w:rsidR="006624F1">
              <w:rPr>
                <w:rFonts w:ascii="Times New Roman" w:hAnsi="Times New Roman" w:cs="Times New Roman"/>
                <w:b/>
                <w:bCs/>
              </w:rPr>
              <w:t xml:space="preserve"> </w:t>
            </w:r>
            <w:r w:rsidRPr="002C1D1D">
              <w:rPr>
                <w:rFonts w:ascii="Times New Roman" w:hAnsi="Times New Roman" w:cs="Times New Roman"/>
                <w:b/>
                <w:bCs/>
              </w:rPr>
              <w:t xml:space="preserve">Minimum Requirements </w:t>
            </w:r>
          </w:p>
        </w:tc>
      </w:tr>
      <w:tr w:rsidR="005F0DEE" w:rsidRPr="002C1D1D" w14:paraId="4A6BBAEA" w14:textId="77777777" w:rsidTr="0029753A">
        <w:tc>
          <w:tcPr>
            <w:tcW w:w="9350" w:type="dxa"/>
            <w:gridSpan w:val="2"/>
          </w:tcPr>
          <w:p w14:paraId="08A2EFF4" w14:textId="77777777" w:rsidR="00416AF1" w:rsidRDefault="00416AF1" w:rsidP="0029753A">
            <w:pPr>
              <w:rPr>
                <w:rFonts w:ascii="Times New Roman" w:hAnsi="Times New Roman" w:cs="Times New Roman"/>
                <w:lang w:val="ru-RU"/>
              </w:rPr>
            </w:pPr>
          </w:p>
          <w:p w14:paraId="39D89008" w14:textId="255352F9" w:rsidR="005F0DEE" w:rsidRPr="00416AF1" w:rsidRDefault="005F0DEE" w:rsidP="0029753A">
            <w:pPr>
              <w:rPr>
                <w:rFonts w:ascii="Times New Roman" w:hAnsi="Times New Roman" w:cs="Times New Roman"/>
                <w:b/>
                <w:bCs/>
              </w:rPr>
            </w:pPr>
            <w:r w:rsidRPr="00416AF1">
              <w:rPr>
                <w:rFonts w:ascii="Times New Roman" w:hAnsi="Times New Roman" w:cs="Times New Roman"/>
                <w:b/>
                <w:bCs/>
              </w:rPr>
              <w:t>Findings and Explanation</w:t>
            </w:r>
          </w:p>
          <w:p w14:paraId="441A4E82" w14:textId="77777777" w:rsidR="005F0DEE" w:rsidRPr="002C1D1D" w:rsidRDefault="005F0DEE" w:rsidP="0029753A">
            <w:pPr>
              <w:rPr>
                <w:rFonts w:ascii="Times New Roman" w:hAnsi="Times New Roman" w:cs="Times New Roman"/>
              </w:rPr>
            </w:pPr>
          </w:p>
          <w:p w14:paraId="4042B5A1" w14:textId="77777777" w:rsidR="005F0DEE" w:rsidRPr="002C1D1D" w:rsidRDefault="005F0DEE" w:rsidP="005F0DEE">
            <w:pPr>
              <w:pStyle w:val="Default"/>
              <w:numPr>
                <w:ilvl w:val="0"/>
                <w:numId w:val="10"/>
              </w:numPr>
              <w:rPr>
                <w:rFonts w:ascii="Times New Roman" w:hAnsi="Times New Roman" w:cs="Times New Roman"/>
                <w:b/>
                <w:bCs/>
                <w:sz w:val="22"/>
                <w:szCs w:val="22"/>
              </w:rPr>
            </w:pPr>
            <w:r w:rsidRPr="002C1D1D">
              <w:rPr>
                <w:rFonts w:ascii="Times New Roman" w:hAnsi="Times New Roman" w:cs="Times New Roman"/>
                <w:sz w:val="22"/>
                <w:szCs w:val="22"/>
              </w:rPr>
              <w:t>a)</w:t>
            </w:r>
            <w:r w:rsidRPr="002C1D1D">
              <w:rPr>
                <w:rFonts w:ascii="Times New Roman" w:hAnsi="Times New Roman" w:cs="Times New Roman"/>
                <w:b/>
                <w:bCs/>
                <w:sz w:val="22"/>
                <w:szCs w:val="22"/>
              </w:rPr>
              <w:t xml:space="preserve"> A coordination mechanism for gender equality is chaired by a HOA. </w:t>
            </w:r>
            <w:r w:rsidRPr="002C1D1D">
              <w:rPr>
                <w:rFonts w:ascii="Times New Roman" w:hAnsi="Times New Roman" w:cs="Times New Roman"/>
                <w:sz w:val="22"/>
                <w:szCs w:val="22"/>
                <w:u w:val="single"/>
              </w:rPr>
              <w:t>Met.</w:t>
            </w:r>
          </w:p>
          <w:p w14:paraId="5A3ECA9D" w14:textId="77777777" w:rsidR="005F0DEE" w:rsidRPr="002C1D1D" w:rsidRDefault="005F0DEE" w:rsidP="0029753A">
            <w:pPr>
              <w:rPr>
                <w:rFonts w:ascii="Times New Roman" w:hAnsi="Times New Roman" w:cs="Times New Roman"/>
              </w:rPr>
            </w:pPr>
          </w:p>
          <w:p w14:paraId="35EFBCCE"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The Gender Theme Group (GTG), chaired by the Head of UN Women (NOC), convenes at least once per quarter, with additional ad hoc meetings held as necessary.</w:t>
            </w:r>
          </w:p>
          <w:p w14:paraId="492B0786" w14:textId="77777777" w:rsidR="005F0DEE" w:rsidRPr="002C1D1D" w:rsidRDefault="005F0DEE" w:rsidP="0029753A">
            <w:pPr>
              <w:rPr>
                <w:rFonts w:ascii="Times New Roman" w:hAnsi="Times New Roman" w:cs="Times New Roman"/>
              </w:rPr>
            </w:pPr>
          </w:p>
          <w:p w14:paraId="12CC6D9C" w14:textId="77777777" w:rsidR="005F0DEE" w:rsidRPr="002C1D1D" w:rsidRDefault="005F0DEE" w:rsidP="0029753A">
            <w:pPr>
              <w:rPr>
                <w:rFonts w:ascii="Times New Roman" w:hAnsi="Times New Roman" w:cs="Times New Roman"/>
                <w:color w:val="000000"/>
                <w:kern w:val="0"/>
                <w:u w:val="single"/>
              </w:rPr>
            </w:pPr>
            <w:r w:rsidRPr="002C1D1D">
              <w:rPr>
                <w:rFonts w:ascii="Times New Roman" w:hAnsi="Times New Roman" w:cs="Times New Roman"/>
              </w:rPr>
              <w:t xml:space="preserve">b) </w:t>
            </w:r>
            <w:r w:rsidRPr="002C1D1D">
              <w:rPr>
                <w:rFonts w:ascii="Times New Roman" w:hAnsi="Times New Roman" w:cs="Times New Roman"/>
                <w:b/>
                <w:bCs/>
              </w:rPr>
              <w:t xml:space="preserve">The group has an approved TOR and annual work plan. </w:t>
            </w:r>
            <w:r w:rsidRPr="002C1D1D">
              <w:rPr>
                <w:rFonts w:ascii="Times New Roman" w:hAnsi="Times New Roman" w:cs="Times New Roman"/>
                <w:color w:val="000000"/>
                <w:kern w:val="0"/>
                <w:u w:val="single"/>
              </w:rPr>
              <w:t>Met.</w:t>
            </w:r>
          </w:p>
          <w:p w14:paraId="4795A98D" w14:textId="77777777" w:rsidR="005F0DEE" w:rsidRPr="002C1D1D" w:rsidRDefault="005F0DEE" w:rsidP="0029753A">
            <w:pPr>
              <w:rPr>
                <w:rFonts w:ascii="Times New Roman" w:hAnsi="Times New Roman" w:cs="Times New Roman"/>
              </w:rPr>
            </w:pPr>
          </w:p>
          <w:p w14:paraId="539662AF"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 xml:space="preserve">The group has a Terms of Reference (TOR) and an approved Annual Work Plan (AWP), which includes detailed descriptions of the group’s priority areas, planned activities, indicators, and budget estimations. </w:t>
            </w:r>
          </w:p>
          <w:p w14:paraId="4B54B2F5" w14:textId="77777777" w:rsidR="005F0DEE" w:rsidRPr="002C1D1D" w:rsidRDefault="005F0DEE" w:rsidP="0029753A">
            <w:pPr>
              <w:rPr>
                <w:rFonts w:ascii="Times New Roman" w:hAnsi="Times New Roman" w:cs="Times New Roman"/>
              </w:rPr>
            </w:pPr>
          </w:p>
          <w:p w14:paraId="0B62439D" w14:textId="33B42EF0" w:rsidR="005F0DEE" w:rsidRPr="002C1D1D" w:rsidRDefault="005F0DEE" w:rsidP="0029753A">
            <w:pPr>
              <w:rPr>
                <w:rFonts w:ascii="Times New Roman" w:hAnsi="Times New Roman" w:cs="Times New Roman"/>
              </w:rPr>
            </w:pPr>
            <w:r w:rsidRPr="002C1D1D">
              <w:rPr>
                <w:rFonts w:ascii="Times New Roman" w:hAnsi="Times New Roman" w:cs="Times New Roman"/>
              </w:rPr>
              <w:t xml:space="preserve">c) </w:t>
            </w:r>
            <w:r w:rsidRPr="002C1D1D">
              <w:rPr>
                <w:rFonts w:ascii="Times New Roman" w:hAnsi="Times New Roman" w:cs="Times New Roman"/>
                <w:b/>
                <w:bCs/>
              </w:rPr>
              <w:t>Members include at least 50% senior staff (P4/NOC and above or equivalent.</w:t>
            </w:r>
            <w:r w:rsidRPr="002C1D1D">
              <w:rPr>
                <w:rFonts w:ascii="Times New Roman" w:hAnsi="Times New Roman" w:cs="Times New Roman"/>
              </w:rPr>
              <w:t xml:space="preserve"> </w:t>
            </w:r>
            <w:r w:rsidRPr="002C1D1D">
              <w:rPr>
                <w:rFonts w:ascii="Times New Roman" w:hAnsi="Times New Roman" w:cs="Times New Roman"/>
                <w:u w:val="single"/>
              </w:rPr>
              <w:t xml:space="preserve">Not </w:t>
            </w:r>
            <w:r w:rsidR="006624F1">
              <w:rPr>
                <w:rFonts w:ascii="Times New Roman" w:hAnsi="Times New Roman" w:cs="Times New Roman"/>
                <w:u w:val="single"/>
              </w:rPr>
              <w:t>M</w:t>
            </w:r>
            <w:r w:rsidRPr="002C1D1D">
              <w:rPr>
                <w:rFonts w:ascii="Times New Roman" w:hAnsi="Times New Roman" w:cs="Times New Roman"/>
                <w:u w:val="single"/>
              </w:rPr>
              <w:t xml:space="preserve">et. </w:t>
            </w:r>
          </w:p>
          <w:p w14:paraId="53C89302" w14:textId="77777777" w:rsidR="005F0DEE" w:rsidRPr="002C1D1D" w:rsidRDefault="005F0DEE" w:rsidP="0029753A">
            <w:pPr>
              <w:rPr>
                <w:rFonts w:ascii="Times New Roman" w:hAnsi="Times New Roman" w:cs="Times New Roman"/>
              </w:rPr>
            </w:pPr>
          </w:p>
          <w:p w14:paraId="50BC9DAD"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lastRenderedPageBreak/>
              <w:t>The majority of the GTG members are not senior-level. Though there is only a relatively small number of NOC/P4 and above in Kazakhstan, some agencies with the number of these positions are not participating in the GTG meetings.</w:t>
            </w:r>
          </w:p>
          <w:p w14:paraId="6EF9C98A" w14:textId="77777777" w:rsidR="005F0DEE" w:rsidRPr="002C1D1D" w:rsidRDefault="005F0DEE" w:rsidP="0029753A">
            <w:pPr>
              <w:rPr>
                <w:rFonts w:ascii="Times New Roman" w:hAnsi="Times New Roman" w:cs="Times New Roman"/>
              </w:rPr>
            </w:pPr>
          </w:p>
          <w:p w14:paraId="7FB5AF36" w14:textId="77777777" w:rsidR="005F0DEE" w:rsidRPr="002C1D1D" w:rsidRDefault="005F0DEE" w:rsidP="0029753A">
            <w:pPr>
              <w:rPr>
                <w:rFonts w:ascii="Times New Roman" w:hAnsi="Times New Roman" w:cs="Times New Roman"/>
              </w:rPr>
            </w:pPr>
          </w:p>
          <w:p w14:paraId="780FA306" w14:textId="77777777" w:rsidR="005F0DEE" w:rsidRPr="002C1D1D" w:rsidRDefault="005F0DEE" w:rsidP="0029753A">
            <w:pPr>
              <w:rPr>
                <w:rFonts w:ascii="Times New Roman" w:hAnsi="Times New Roman" w:cs="Times New Roman"/>
                <w:u w:val="single"/>
              </w:rPr>
            </w:pPr>
            <w:r w:rsidRPr="002C1D1D">
              <w:rPr>
                <w:rFonts w:ascii="Times New Roman" w:hAnsi="Times New Roman" w:cs="Times New Roman"/>
              </w:rPr>
              <w:t xml:space="preserve">d) </w:t>
            </w:r>
            <w:r w:rsidRPr="002C1D1D">
              <w:rPr>
                <w:rFonts w:ascii="Times New Roman" w:hAnsi="Times New Roman" w:cs="Times New Roman"/>
                <w:b/>
                <w:bCs/>
              </w:rPr>
              <w:t>The group has made substantive input into the UNSDCF including the CCA, Cooperative Framework design, results framework and M&amp;E</w:t>
            </w:r>
            <w:r w:rsidRPr="002C1D1D">
              <w:rPr>
                <w:rFonts w:ascii="Times New Roman" w:hAnsi="Times New Roman" w:cs="Times New Roman"/>
              </w:rPr>
              <w:t xml:space="preserve">. </w:t>
            </w:r>
            <w:r w:rsidRPr="002C1D1D">
              <w:rPr>
                <w:rFonts w:ascii="Times New Roman" w:hAnsi="Times New Roman" w:cs="Times New Roman"/>
                <w:u w:val="single"/>
              </w:rPr>
              <w:t>Not Met.</w:t>
            </w:r>
          </w:p>
          <w:p w14:paraId="0AEE197D" w14:textId="77777777" w:rsidR="005F0DEE" w:rsidRPr="002C1D1D" w:rsidRDefault="005F0DEE" w:rsidP="0029753A">
            <w:pPr>
              <w:rPr>
                <w:rFonts w:ascii="Times New Roman" w:hAnsi="Times New Roman" w:cs="Times New Roman"/>
              </w:rPr>
            </w:pPr>
          </w:p>
          <w:p w14:paraId="6B549112"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 xml:space="preserve">Currently, GTG members have assessed this criterion as not met, primarily due to the lack of holistic, continuous, and structured involvement of the GTG as a group. Input is often provided individually by members through their respective </w:t>
            </w:r>
            <w:proofErr w:type="spellStart"/>
            <w:r w:rsidRPr="002C1D1D">
              <w:rPr>
                <w:rFonts w:ascii="Times New Roman" w:hAnsi="Times New Roman" w:cs="Times New Roman"/>
              </w:rPr>
              <w:t>HoAs</w:t>
            </w:r>
            <w:proofErr w:type="spellEnd"/>
            <w:r w:rsidRPr="002C1D1D">
              <w:rPr>
                <w:rFonts w:ascii="Times New Roman" w:hAnsi="Times New Roman" w:cs="Times New Roman"/>
              </w:rPr>
              <w:t xml:space="preserve"> rather than collectively through the GTG.</w:t>
            </w:r>
          </w:p>
          <w:p w14:paraId="264E5661" w14:textId="77777777" w:rsidR="005F0DEE" w:rsidRPr="002C1D1D" w:rsidRDefault="005F0DEE" w:rsidP="0029753A">
            <w:pPr>
              <w:rPr>
                <w:rFonts w:ascii="Times New Roman" w:hAnsi="Times New Roman" w:cs="Times New Roman"/>
              </w:rPr>
            </w:pPr>
          </w:p>
          <w:p w14:paraId="26547E03" w14:textId="77777777" w:rsidR="005F0DEE" w:rsidRPr="002C1D1D" w:rsidRDefault="005F0DEE" w:rsidP="0029753A">
            <w:pPr>
              <w:rPr>
                <w:rFonts w:ascii="Times New Roman" w:hAnsi="Times New Roman" w:cs="Times New Roman"/>
                <w:b/>
                <w:bCs/>
              </w:rPr>
            </w:pPr>
            <w:r w:rsidRPr="002C1D1D">
              <w:rPr>
                <w:rFonts w:ascii="Times New Roman" w:hAnsi="Times New Roman" w:cs="Times New Roman"/>
                <w:b/>
                <w:bCs/>
              </w:rPr>
              <w:t xml:space="preserve">Evidence or Means of Verification </w:t>
            </w:r>
          </w:p>
          <w:p w14:paraId="12730A77" w14:textId="77777777" w:rsidR="005F0DEE" w:rsidRPr="002C1D1D" w:rsidRDefault="005F0DEE" w:rsidP="0029753A">
            <w:pPr>
              <w:rPr>
                <w:rFonts w:ascii="Times New Roman" w:hAnsi="Times New Roman" w:cs="Times New Roman"/>
              </w:rPr>
            </w:pPr>
          </w:p>
          <w:p w14:paraId="626534BF"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UN GTG TOR, AWP</w:t>
            </w:r>
          </w:p>
          <w:p w14:paraId="34A5744F" w14:textId="6A5B2596" w:rsidR="005F0DEE" w:rsidRPr="002C1D1D" w:rsidRDefault="005F0DEE" w:rsidP="0029753A">
            <w:pPr>
              <w:rPr>
                <w:rFonts w:ascii="Times New Roman" w:hAnsi="Times New Roman" w:cs="Times New Roman"/>
              </w:rPr>
            </w:pPr>
            <w:r w:rsidRPr="002C1D1D">
              <w:rPr>
                <w:rFonts w:ascii="Times New Roman" w:hAnsi="Times New Roman" w:cs="Times New Roman"/>
              </w:rPr>
              <w:t>Meeting Minutes</w:t>
            </w:r>
          </w:p>
        </w:tc>
      </w:tr>
    </w:tbl>
    <w:p w14:paraId="21EE7009" w14:textId="77777777" w:rsidR="005F0DEE" w:rsidRPr="002C1D1D" w:rsidRDefault="005F0DEE" w:rsidP="005F0DEE">
      <w:pPr>
        <w:rPr>
          <w:rFonts w:ascii="Times New Roman" w:hAnsi="Times New Roman" w:cs="Times New Roman"/>
        </w:rPr>
      </w:pPr>
    </w:p>
    <w:tbl>
      <w:tblPr>
        <w:tblStyle w:val="a3"/>
        <w:tblW w:w="0" w:type="auto"/>
        <w:tblLook w:val="04A0" w:firstRow="1" w:lastRow="0" w:firstColumn="1" w:lastColumn="0" w:noHBand="0" w:noVBand="1"/>
      </w:tblPr>
      <w:tblGrid>
        <w:gridCol w:w="4675"/>
        <w:gridCol w:w="4675"/>
      </w:tblGrid>
      <w:tr w:rsidR="005F0DEE" w:rsidRPr="002C1D1D" w14:paraId="7559C09F" w14:textId="77777777" w:rsidTr="001006BA">
        <w:tc>
          <w:tcPr>
            <w:tcW w:w="4675" w:type="dxa"/>
            <w:shd w:val="clear" w:color="auto" w:fill="FFFF00"/>
          </w:tcPr>
          <w:p w14:paraId="53BEAEA9" w14:textId="77777777" w:rsidR="005F0DEE" w:rsidRPr="002C1D1D" w:rsidRDefault="005F0DEE" w:rsidP="0029753A">
            <w:pPr>
              <w:rPr>
                <w:rFonts w:ascii="Times New Roman" w:hAnsi="Times New Roman" w:cs="Times New Roman"/>
                <w:b/>
                <w:bCs/>
              </w:rPr>
            </w:pPr>
            <w:r w:rsidRPr="002C1D1D">
              <w:rPr>
                <w:rFonts w:ascii="Times New Roman" w:hAnsi="Times New Roman" w:cs="Times New Roman"/>
                <w:b/>
                <w:bCs/>
              </w:rPr>
              <w:t>Indicator 5.2</w:t>
            </w:r>
          </w:p>
          <w:p w14:paraId="553F70CB" w14:textId="77777777" w:rsidR="005F0DEE" w:rsidRPr="002C1D1D" w:rsidRDefault="005F0DEE" w:rsidP="0029753A">
            <w:pPr>
              <w:rPr>
                <w:rFonts w:ascii="Times New Roman" w:hAnsi="Times New Roman" w:cs="Times New Roman"/>
                <w:b/>
                <w:bCs/>
              </w:rPr>
            </w:pPr>
            <w:r w:rsidRPr="002C1D1D">
              <w:rPr>
                <w:rFonts w:ascii="Times New Roman" w:hAnsi="Times New Roman" w:cs="Times New Roman"/>
                <w:b/>
                <w:bCs/>
              </w:rPr>
              <w:t xml:space="preserve">Gender Capacities </w:t>
            </w:r>
          </w:p>
        </w:tc>
        <w:tc>
          <w:tcPr>
            <w:tcW w:w="4675" w:type="dxa"/>
            <w:shd w:val="clear" w:color="auto" w:fill="FFFF00"/>
          </w:tcPr>
          <w:p w14:paraId="7DD70F0F" w14:textId="77777777" w:rsidR="005F0DEE" w:rsidRPr="002C1D1D" w:rsidRDefault="005F0DEE" w:rsidP="0029753A">
            <w:pPr>
              <w:rPr>
                <w:rFonts w:ascii="Times New Roman" w:hAnsi="Times New Roman" w:cs="Times New Roman"/>
                <w:b/>
                <w:bCs/>
              </w:rPr>
            </w:pPr>
            <w:r w:rsidRPr="002C1D1D">
              <w:rPr>
                <w:rFonts w:ascii="Times New Roman" w:hAnsi="Times New Roman" w:cs="Times New Roman"/>
                <w:b/>
                <w:bCs/>
              </w:rPr>
              <w:t>Score:</w:t>
            </w:r>
          </w:p>
          <w:p w14:paraId="3E69A132" w14:textId="77777777" w:rsidR="005F0DEE" w:rsidRPr="002C1D1D" w:rsidRDefault="005F0DEE" w:rsidP="0029753A">
            <w:pPr>
              <w:rPr>
                <w:rFonts w:ascii="Times New Roman" w:hAnsi="Times New Roman" w:cs="Times New Roman"/>
                <w:b/>
                <w:bCs/>
              </w:rPr>
            </w:pPr>
            <w:r w:rsidRPr="002C1D1D">
              <w:rPr>
                <w:rFonts w:ascii="Times New Roman" w:hAnsi="Times New Roman" w:cs="Times New Roman"/>
                <w:b/>
                <w:bCs/>
              </w:rPr>
              <w:t xml:space="preserve">Approaches Minimum Requirements </w:t>
            </w:r>
          </w:p>
        </w:tc>
      </w:tr>
      <w:tr w:rsidR="005F0DEE" w:rsidRPr="002C1D1D" w14:paraId="5AF7A262" w14:textId="77777777" w:rsidTr="0029753A">
        <w:tc>
          <w:tcPr>
            <w:tcW w:w="9350" w:type="dxa"/>
            <w:gridSpan w:val="2"/>
          </w:tcPr>
          <w:p w14:paraId="0F3F7C37" w14:textId="77777777" w:rsidR="005F0DEE" w:rsidRPr="002C1D1D" w:rsidRDefault="005F0DEE" w:rsidP="0029753A">
            <w:pPr>
              <w:rPr>
                <w:rFonts w:ascii="Times New Roman" w:hAnsi="Times New Roman" w:cs="Times New Roman"/>
              </w:rPr>
            </w:pPr>
          </w:p>
          <w:p w14:paraId="118D058D" w14:textId="77777777" w:rsidR="005F0DEE" w:rsidRPr="002C1D1D" w:rsidRDefault="005F0DEE" w:rsidP="0029753A">
            <w:pPr>
              <w:rPr>
                <w:rFonts w:ascii="Times New Roman" w:hAnsi="Times New Roman" w:cs="Times New Roman"/>
                <w:b/>
                <w:bCs/>
              </w:rPr>
            </w:pPr>
            <w:r w:rsidRPr="002C1D1D">
              <w:rPr>
                <w:rFonts w:ascii="Times New Roman" w:hAnsi="Times New Roman" w:cs="Times New Roman"/>
                <w:b/>
                <w:bCs/>
              </w:rPr>
              <w:t>Findings and Explanation</w:t>
            </w:r>
          </w:p>
          <w:p w14:paraId="6A1AB535" w14:textId="77777777" w:rsidR="005F0DEE" w:rsidRPr="002C1D1D" w:rsidRDefault="005F0DEE" w:rsidP="0029753A">
            <w:pPr>
              <w:rPr>
                <w:rFonts w:ascii="Times New Roman" w:hAnsi="Times New Roman" w:cs="Times New Roman"/>
                <w:b/>
                <w:bCs/>
              </w:rPr>
            </w:pPr>
          </w:p>
          <w:p w14:paraId="1DA69AEE" w14:textId="77777777" w:rsidR="005F0DEE" w:rsidRPr="002C1D1D" w:rsidRDefault="005F0DEE" w:rsidP="005F0DEE">
            <w:pPr>
              <w:pStyle w:val="a5"/>
              <w:numPr>
                <w:ilvl w:val="0"/>
                <w:numId w:val="11"/>
              </w:numPr>
              <w:rPr>
                <w:rFonts w:ascii="Times New Roman" w:hAnsi="Times New Roman" w:cs="Times New Roman"/>
              </w:rPr>
            </w:pPr>
            <w:r w:rsidRPr="002C1D1D">
              <w:rPr>
                <w:rFonts w:ascii="Times New Roman" w:hAnsi="Times New Roman" w:cs="Times New Roman"/>
                <w:b/>
                <w:bCs/>
              </w:rPr>
              <w:t xml:space="preserve">At least one substantive inter-agency gender capacity development activity for UN personnel has been carried out during the past 12 months. </w:t>
            </w:r>
            <w:r w:rsidRPr="002C1D1D">
              <w:rPr>
                <w:rFonts w:ascii="Times New Roman" w:hAnsi="Times New Roman" w:cs="Times New Roman"/>
                <w:u w:val="single"/>
              </w:rPr>
              <w:t>Met.</w:t>
            </w:r>
          </w:p>
          <w:p w14:paraId="1B926CC9" w14:textId="77777777" w:rsidR="005F0DEE" w:rsidRPr="002C1D1D" w:rsidRDefault="005F0DEE" w:rsidP="0029753A">
            <w:pPr>
              <w:rPr>
                <w:rFonts w:ascii="Times New Roman" w:hAnsi="Times New Roman" w:cs="Times New Roman"/>
              </w:rPr>
            </w:pPr>
          </w:p>
          <w:p w14:paraId="5B642A11"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 xml:space="preserve">On 29-30 July 2024, the UN Women Country Office (CO) in Kazakhstan conducted a targeted training session on Gender-Sensitive Project and </w:t>
            </w:r>
            <w:proofErr w:type="spellStart"/>
            <w:r w:rsidRPr="002C1D1D">
              <w:rPr>
                <w:rFonts w:ascii="Times New Roman" w:hAnsi="Times New Roman" w:cs="Times New Roman"/>
              </w:rPr>
              <w:t>Programme</w:t>
            </w:r>
            <w:proofErr w:type="spellEnd"/>
            <w:r w:rsidRPr="002C1D1D">
              <w:rPr>
                <w:rFonts w:ascii="Times New Roman" w:hAnsi="Times New Roman" w:cs="Times New Roman"/>
              </w:rPr>
              <w:t xml:space="preserve"> Management and Gender Equality Markers for the UNCT. The training was facilitated by Mr. Adam Simpson, Head of the Global </w:t>
            </w:r>
            <w:proofErr w:type="spellStart"/>
            <w:r w:rsidRPr="002C1D1D">
              <w:rPr>
                <w:rFonts w:ascii="Times New Roman" w:hAnsi="Times New Roman" w:cs="Times New Roman"/>
              </w:rPr>
              <w:t>Programme</w:t>
            </w:r>
            <w:proofErr w:type="spellEnd"/>
            <w:r w:rsidRPr="002C1D1D">
              <w:rPr>
                <w:rFonts w:ascii="Times New Roman" w:hAnsi="Times New Roman" w:cs="Times New Roman"/>
              </w:rPr>
              <w:t xml:space="preserve"> Management Office, UN Women, New York, and Ms. Ceren Gures, UN Women Uzbekistan Country Manager. The session brought together 33 participants, including 20 attending in person and 13 online, from agencies such as the UNRCO, UNDP, UNFPA, UNHCR, IMO, UNICEF, UN Women, UNV, UNODC, and UNESCO.</w:t>
            </w:r>
          </w:p>
          <w:p w14:paraId="2CAEC038"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 xml:space="preserve">The training consisted of two parts: the first focused on gender-sensitive approaches to Project and </w:t>
            </w:r>
            <w:proofErr w:type="spellStart"/>
            <w:r w:rsidRPr="002C1D1D">
              <w:rPr>
                <w:rFonts w:ascii="Times New Roman" w:hAnsi="Times New Roman" w:cs="Times New Roman"/>
              </w:rPr>
              <w:t>Programme</w:t>
            </w:r>
            <w:proofErr w:type="spellEnd"/>
            <w:r w:rsidRPr="002C1D1D">
              <w:rPr>
                <w:rFonts w:ascii="Times New Roman" w:hAnsi="Times New Roman" w:cs="Times New Roman"/>
              </w:rPr>
              <w:t xml:space="preserve"> Management, while the second covered the application of GEM codes. This aligns with UN Women’s mandate to lead, coordinate, and promote accountability within the UN system for gender equality and women’s empowerment. The session served to enhance the UN Country Team’s understanding of international project management standards and strengthened their capacities in applying GEM codes, providing evidence toward meeting Indicator 6.1.</w:t>
            </w:r>
          </w:p>
          <w:p w14:paraId="4710E95A" w14:textId="77777777" w:rsidR="005F0DEE" w:rsidRPr="002C1D1D" w:rsidRDefault="005F0DEE" w:rsidP="0029753A">
            <w:pPr>
              <w:rPr>
                <w:rFonts w:ascii="Times New Roman" w:hAnsi="Times New Roman" w:cs="Times New Roman"/>
              </w:rPr>
            </w:pPr>
          </w:p>
          <w:p w14:paraId="6ED506B2" w14:textId="27DF9004" w:rsidR="005F0DEE" w:rsidRPr="002C1D1D" w:rsidRDefault="005F0DEE" w:rsidP="005F0DEE">
            <w:pPr>
              <w:pStyle w:val="Default"/>
              <w:numPr>
                <w:ilvl w:val="0"/>
                <w:numId w:val="12"/>
              </w:numPr>
              <w:rPr>
                <w:rFonts w:ascii="Times New Roman" w:hAnsi="Times New Roman" w:cs="Times New Roman"/>
                <w:b/>
                <w:bCs/>
                <w:color w:val="auto"/>
                <w:kern w:val="2"/>
                <w:sz w:val="22"/>
                <w:szCs w:val="22"/>
              </w:rPr>
            </w:pPr>
            <w:r w:rsidRPr="002C1D1D">
              <w:rPr>
                <w:rFonts w:ascii="Times New Roman" w:hAnsi="Times New Roman" w:cs="Times New Roman"/>
                <w:b/>
                <w:bCs/>
                <w:color w:val="auto"/>
                <w:kern w:val="2"/>
                <w:sz w:val="22"/>
                <w:szCs w:val="22"/>
              </w:rPr>
              <w:t xml:space="preserve">b) A capacity development plan based on an inter-agency capacity assessment is established or updated at least once per UNSDCF cycle and targets are on track. </w:t>
            </w:r>
            <w:r w:rsidRPr="002C1D1D">
              <w:rPr>
                <w:rFonts w:ascii="Times New Roman" w:hAnsi="Times New Roman" w:cs="Times New Roman"/>
                <w:color w:val="auto"/>
                <w:kern w:val="2"/>
                <w:sz w:val="22"/>
                <w:szCs w:val="22"/>
                <w:u w:val="single"/>
              </w:rPr>
              <w:t xml:space="preserve">Not </w:t>
            </w:r>
            <w:r w:rsidR="006624F1">
              <w:rPr>
                <w:rFonts w:ascii="Times New Roman" w:hAnsi="Times New Roman" w:cs="Times New Roman"/>
                <w:color w:val="auto"/>
                <w:kern w:val="2"/>
                <w:sz w:val="22"/>
                <w:szCs w:val="22"/>
                <w:u w:val="single"/>
              </w:rPr>
              <w:t>M</w:t>
            </w:r>
            <w:r w:rsidRPr="002C1D1D">
              <w:rPr>
                <w:rFonts w:ascii="Times New Roman" w:hAnsi="Times New Roman" w:cs="Times New Roman"/>
                <w:color w:val="auto"/>
                <w:kern w:val="2"/>
                <w:sz w:val="22"/>
                <w:szCs w:val="22"/>
                <w:u w:val="single"/>
              </w:rPr>
              <w:t>et.</w:t>
            </w:r>
          </w:p>
          <w:p w14:paraId="7D6ED52B" w14:textId="77777777" w:rsidR="005F0DEE" w:rsidRPr="002C1D1D" w:rsidRDefault="005F0DEE" w:rsidP="0029753A">
            <w:pPr>
              <w:rPr>
                <w:rFonts w:ascii="Times New Roman" w:hAnsi="Times New Roman" w:cs="Times New Roman"/>
              </w:rPr>
            </w:pPr>
          </w:p>
          <w:p w14:paraId="1FF4D23A"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 xml:space="preserve">There is no capacity development plan on an inter-agency capacity assessment. </w:t>
            </w:r>
          </w:p>
          <w:p w14:paraId="0E31BB70" w14:textId="77777777" w:rsidR="005F0DEE" w:rsidRPr="002C1D1D" w:rsidRDefault="005F0DEE" w:rsidP="0029753A">
            <w:pPr>
              <w:rPr>
                <w:rFonts w:ascii="Times New Roman" w:hAnsi="Times New Roman" w:cs="Times New Roman"/>
              </w:rPr>
            </w:pPr>
          </w:p>
          <w:p w14:paraId="24F06C4A" w14:textId="77777777" w:rsidR="005F0DEE" w:rsidRPr="002C1D1D" w:rsidRDefault="005F0DEE" w:rsidP="0029753A">
            <w:pPr>
              <w:pStyle w:val="Default"/>
              <w:rPr>
                <w:rFonts w:ascii="Times New Roman" w:hAnsi="Times New Roman" w:cs="Times New Roman"/>
                <w:color w:val="auto"/>
              </w:rPr>
            </w:pPr>
          </w:p>
          <w:p w14:paraId="367719FE" w14:textId="356159E8" w:rsidR="005F0DEE" w:rsidRPr="002C1D1D" w:rsidRDefault="005F0DEE" w:rsidP="005F0DEE">
            <w:pPr>
              <w:pStyle w:val="Default"/>
              <w:numPr>
                <w:ilvl w:val="0"/>
                <w:numId w:val="13"/>
              </w:numPr>
              <w:rPr>
                <w:rFonts w:ascii="Times New Roman" w:hAnsi="Times New Roman" w:cs="Times New Roman"/>
                <w:color w:val="auto"/>
                <w:kern w:val="2"/>
                <w:sz w:val="22"/>
                <w:szCs w:val="22"/>
              </w:rPr>
            </w:pPr>
            <w:r w:rsidRPr="002C1D1D">
              <w:rPr>
                <w:rFonts w:ascii="Times New Roman" w:hAnsi="Times New Roman" w:cs="Times New Roman"/>
                <w:color w:val="auto"/>
                <w:kern w:val="2"/>
                <w:sz w:val="22"/>
                <w:szCs w:val="22"/>
              </w:rPr>
              <w:t xml:space="preserve">c) </w:t>
            </w:r>
            <w:r w:rsidRPr="002C1D1D">
              <w:rPr>
                <w:rFonts w:ascii="Times New Roman" w:hAnsi="Times New Roman" w:cs="Times New Roman"/>
                <w:b/>
                <w:bCs/>
                <w:color w:val="auto"/>
                <w:kern w:val="2"/>
                <w:sz w:val="22"/>
                <w:szCs w:val="22"/>
              </w:rPr>
              <w:t>UNCT induction material includes gender equality and the empowerment of women commitments and related development challenges of the country.</w:t>
            </w:r>
            <w:r w:rsidRPr="002C1D1D">
              <w:rPr>
                <w:rFonts w:ascii="Times New Roman" w:hAnsi="Times New Roman" w:cs="Times New Roman"/>
                <w:color w:val="auto"/>
                <w:kern w:val="2"/>
                <w:sz w:val="22"/>
                <w:szCs w:val="22"/>
              </w:rPr>
              <w:t xml:space="preserve"> </w:t>
            </w:r>
            <w:r w:rsidRPr="002C1D1D">
              <w:rPr>
                <w:rFonts w:ascii="Times New Roman" w:hAnsi="Times New Roman" w:cs="Times New Roman"/>
                <w:color w:val="auto"/>
                <w:kern w:val="2"/>
                <w:sz w:val="22"/>
                <w:szCs w:val="22"/>
                <w:u w:val="single"/>
              </w:rPr>
              <w:t xml:space="preserve">Not </w:t>
            </w:r>
            <w:r w:rsidR="006624F1">
              <w:rPr>
                <w:rFonts w:ascii="Times New Roman" w:hAnsi="Times New Roman" w:cs="Times New Roman"/>
                <w:color w:val="auto"/>
                <w:kern w:val="2"/>
                <w:sz w:val="22"/>
                <w:szCs w:val="22"/>
                <w:u w:val="single"/>
              </w:rPr>
              <w:t>M</w:t>
            </w:r>
            <w:r w:rsidRPr="002C1D1D">
              <w:rPr>
                <w:rFonts w:ascii="Times New Roman" w:hAnsi="Times New Roman" w:cs="Times New Roman"/>
                <w:color w:val="auto"/>
                <w:kern w:val="2"/>
                <w:sz w:val="22"/>
                <w:szCs w:val="22"/>
                <w:u w:val="single"/>
              </w:rPr>
              <w:t>et.</w:t>
            </w:r>
            <w:r w:rsidRPr="002C1D1D">
              <w:rPr>
                <w:rFonts w:ascii="Times New Roman" w:hAnsi="Times New Roman" w:cs="Times New Roman"/>
                <w:color w:val="auto"/>
                <w:kern w:val="2"/>
                <w:sz w:val="22"/>
                <w:szCs w:val="22"/>
              </w:rPr>
              <w:t xml:space="preserve"> </w:t>
            </w:r>
          </w:p>
          <w:p w14:paraId="122CE737"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 xml:space="preserve">The UNCT conducts induction sessions for newly arrived Heads of Agencies, with UN Women responsible for delivering the gender component. However, these inductions are limited to the highest-level senior international staff and do not extend to P3 and above levels or local staff. Additionally, no </w:t>
            </w:r>
            <w:r w:rsidRPr="002C1D1D">
              <w:rPr>
                <w:rFonts w:ascii="Times New Roman" w:hAnsi="Times New Roman" w:cs="Times New Roman"/>
              </w:rPr>
              <w:lastRenderedPageBreak/>
              <w:t>gender induction is currently conducted for local staff, which would typically fall under the responsibility of Agency Gender Focal Points (GFPs). This highlights a gap in gender training across various staffing levels, underscoring the need for a more comprehensive induction framework to ensure gender sensitivity across all personnel.</w:t>
            </w:r>
          </w:p>
          <w:p w14:paraId="5FAED676" w14:textId="77777777" w:rsidR="005F0DEE" w:rsidRPr="002C1D1D" w:rsidRDefault="005F0DEE" w:rsidP="0029753A">
            <w:pPr>
              <w:rPr>
                <w:rFonts w:ascii="Times New Roman" w:hAnsi="Times New Roman" w:cs="Times New Roman"/>
              </w:rPr>
            </w:pPr>
          </w:p>
          <w:p w14:paraId="51665085" w14:textId="77777777" w:rsidR="005F0DEE" w:rsidRPr="002C1D1D" w:rsidRDefault="005F0DEE" w:rsidP="0029753A">
            <w:pPr>
              <w:rPr>
                <w:rFonts w:ascii="Times New Roman" w:hAnsi="Times New Roman" w:cs="Times New Roman"/>
              </w:rPr>
            </w:pPr>
          </w:p>
          <w:p w14:paraId="5D2BEE7C" w14:textId="77777777" w:rsidR="005F0DEE" w:rsidRPr="002C1D1D" w:rsidRDefault="005F0DEE" w:rsidP="0029753A">
            <w:pPr>
              <w:rPr>
                <w:rFonts w:ascii="Times New Roman" w:hAnsi="Times New Roman" w:cs="Times New Roman"/>
                <w:b/>
                <w:bCs/>
              </w:rPr>
            </w:pPr>
            <w:r w:rsidRPr="002C1D1D">
              <w:rPr>
                <w:rFonts w:ascii="Times New Roman" w:hAnsi="Times New Roman" w:cs="Times New Roman"/>
                <w:b/>
                <w:bCs/>
              </w:rPr>
              <w:t xml:space="preserve">Evidence or Means of Verification </w:t>
            </w:r>
          </w:p>
          <w:p w14:paraId="7968E1A9"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Training Agenda</w:t>
            </w:r>
          </w:p>
          <w:p w14:paraId="1A30BE0C" w14:textId="00359391" w:rsidR="005F0DEE" w:rsidRPr="002C1D1D" w:rsidRDefault="005F0DEE" w:rsidP="009541FA">
            <w:pPr>
              <w:rPr>
                <w:rFonts w:ascii="Times New Roman" w:hAnsi="Times New Roman" w:cs="Times New Roman"/>
              </w:rPr>
            </w:pPr>
            <w:r w:rsidRPr="002C1D1D">
              <w:rPr>
                <w:rFonts w:ascii="Times New Roman" w:hAnsi="Times New Roman" w:cs="Times New Roman"/>
              </w:rPr>
              <w:t>Power Point Presentations</w:t>
            </w:r>
          </w:p>
        </w:tc>
      </w:tr>
    </w:tbl>
    <w:p w14:paraId="691D6324" w14:textId="77777777" w:rsidR="005F0DEE" w:rsidRPr="002C1D1D" w:rsidRDefault="005F0DEE" w:rsidP="005F0DEE">
      <w:pPr>
        <w:rPr>
          <w:rFonts w:ascii="Times New Roman" w:hAnsi="Times New Roman" w:cs="Times New Roman"/>
        </w:rPr>
      </w:pPr>
    </w:p>
    <w:tbl>
      <w:tblPr>
        <w:tblStyle w:val="a3"/>
        <w:tblW w:w="0" w:type="auto"/>
        <w:tblLook w:val="04A0" w:firstRow="1" w:lastRow="0" w:firstColumn="1" w:lastColumn="0" w:noHBand="0" w:noVBand="1"/>
      </w:tblPr>
      <w:tblGrid>
        <w:gridCol w:w="4675"/>
        <w:gridCol w:w="4675"/>
      </w:tblGrid>
      <w:tr w:rsidR="005F0DEE" w:rsidRPr="002C1D1D" w14:paraId="37B27975" w14:textId="77777777" w:rsidTr="001006BA">
        <w:tc>
          <w:tcPr>
            <w:tcW w:w="4675" w:type="dxa"/>
            <w:shd w:val="clear" w:color="auto" w:fill="FFFF00"/>
          </w:tcPr>
          <w:p w14:paraId="7F93AEAD" w14:textId="77777777" w:rsidR="005F0DEE" w:rsidRPr="002C1D1D" w:rsidRDefault="005F0DEE" w:rsidP="0029753A">
            <w:pPr>
              <w:rPr>
                <w:rFonts w:ascii="Times New Roman" w:hAnsi="Times New Roman" w:cs="Times New Roman"/>
                <w:b/>
                <w:bCs/>
              </w:rPr>
            </w:pPr>
            <w:r w:rsidRPr="002C1D1D">
              <w:rPr>
                <w:rFonts w:ascii="Times New Roman" w:hAnsi="Times New Roman" w:cs="Times New Roman"/>
                <w:b/>
                <w:bCs/>
              </w:rPr>
              <w:t>Indicator 6.1</w:t>
            </w:r>
          </w:p>
          <w:p w14:paraId="40C53E55" w14:textId="0A9BFF3E" w:rsidR="005F0DEE" w:rsidRPr="002C1D1D" w:rsidRDefault="005F0DEE" w:rsidP="00CD1D70">
            <w:pPr>
              <w:rPr>
                <w:rFonts w:ascii="Times New Roman" w:hAnsi="Times New Roman" w:cs="Times New Roman"/>
                <w:b/>
                <w:bCs/>
              </w:rPr>
            </w:pPr>
            <w:r w:rsidRPr="002C1D1D">
              <w:rPr>
                <w:rFonts w:ascii="Times New Roman" w:hAnsi="Times New Roman" w:cs="Times New Roman"/>
                <w:b/>
                <w:bCs/>
              </w:rPr>
              <w:t xml:space="preserve">Resources </w:t>
            </w:r>
          </w:p>
        </w:tc>
        <w:tc>
          <w:tcPr>
            <w:tcW w:w="4675" w:type="dxa"/>
            <w:shd w:val="clear" w:color="auto" w:fill="FFFF00"/>
          </w:tcPr>
          <w:p w14:paraId="69F5263B" w14:textId="77777777" w:rsidR="005F0DEE" w:rsidRPr="002C1D1D" w:rsidRDefault="005F0DEE" w:rsidP="0029753A">
            <w:pPr>
              <w:rPr>
                <w:rFonts w:ascii="Times New Roman" w:hAnsi="Times New Roman" w:cs="Times New Roman"/>
                <w:b/>
                <w:bCs/>
              </w:rPr>
            </w:pPr>
            <w:r w:rsidRPr="002C1D1D">
              <w:rPr>
                <w:rFonts w:ascii="Times New Roman" w:hAnsi="Times New Roman" w:cs="Times New Roman"/>
                <w:b/>
                <w:bCs/>
              </w:rPr>
              <w:t>Score:</w:t>
            </w:r>
          </w:p>
          <w:p w14:paraId="7CC8A016" w14:textId="77777777" w:rsidR="005F0DEE" w:rsidRPr="002C1D1D" w:rsidRDefault="005F0DEE" w:rsidP="0029753A">
            <w:pPr>
              <w:rPr>
                <w:rFonts w:ascii="Times New Roman" w:hAnsi="Times New Roman" w:cs="Times New Roman"/>
                <w:b/>
                <w:bCs/>
              </w:rPr>
            </w:pPr>
            <w:r w:rsidRPr="002C1D1D">
              <w:rPr>
                <w:rFonts w:ascii="Times New Roman" w:hAnsi="Times New Roman" w:cs="Times New Roman"/>
                <w:b/>
                <w:bCs/>
              </w:rPr>
              <w:t xml:space="preserve">Approaches Minimum Requirements </w:t>
            </w:r>
          </w:p>
        </w:tc>
      </w:tr>
      <w:tr w:rsidR="005F0DEE" w:rsidRPr="002C1D1D" w14:paraId="7BF8F58A" w14:textId="77777777" w:rsidTr="0029753A">
        <w:tc>
          <w:tcPr>
            <w:tcW w:w="9350" w:type="dxa"/>
            <w:gridSpan w:val="2"/>
          </w:tcPr>
          <w:p w14:paraId="54EA54F2" w14:textId="77777777" w:rsidR="005F0DEE" w:rsidRPr="002C1D1D" w:rsidRDefault="005F0DEE" w:rsidP="0029753A">
            <w:pPr>
              <w:rPr>
                <w:rFonts w:ascii="Times New Roman" w:hAnsi="Times New Roman" w:cs="Times New Roman"/>
              </w:rPr>
            </w:pPr>
          </w:p>
          <w:p w14:paraId="3CC9A0C8" w14:textId="77777777" w:rsidR="005F0DEE" w:rsidRPr="002C1D1D" w:rsidRDefault="005F0DEE" w:rsidP="0029753A">
            <w:pPr>
              <w:rPr>
                <w:rFonts w:ascii="Times New Roman" w:hAnsi="Times New Roman" w:cs="Times New Roman"/>
                <w:b/>
                <w:bCs/>
              </w:rPr>
            </w:pPr>
            <w:r w:rsidRPr="002C1D1D">
              <w:rPr>
                <w:rFonts w:ascii="Times New Roman" w:hAnsi="Times New Roman" w:cs="Times New Roman"/>
                <w:b/>
                <w:bCs/>
              </w:rPr>
              <w:t>Findings and Explanation</w:t>
            </w:r>
          </w:p>
          <w:p w14:paraId="1E29DC78" w14:textId="77777777" w:rsidR="005F0DEE" w:rsidRPr="002C1D1D" w:rsidRDefault="005F0DEE" w:rsidP="0029753A">
            <w:pPr>
              <w:rPr>
                <w:rFonts w:ascii="Times New Roman" w:hAnsi="Times New Roman" w:cs="Times New Roman"/>
                <w:b/>
                <w:bCs/>
              </w:rPr>
            </w:pPr>
          </w:p>
          <w:p w14:paraId="46FBA9D5" w14:textId="77777777" w:rsidR="005F0DEE" w:rsidRPr="002C1D1D" w:rsidRDefault="005F0DEE" w:rsidP="005F0DEE">
            <w:pPr>
              <w:pStyle w:val="Default"/>
              <w:numPr>
                <w:ilvl w:val="0"/>
                <w:numId w:val="14"/>
              </w:numPr>
              <w:rPr>
                <w:rFonts w:ascii="Times New Roman" w:hAnsi="Times New Roman" w:cs="Times New Roman"/>
                <w:sz w:val="22"/>
                <w:szCs w:val="22"/>
                <w:u w:val="single"/>
              </w:rPr>
            </w:pPr>
            <w:r w:rsidRPr="002C1D1D">
              <w:rPr>
                <w:rFonts w:ascii="Times New Roman" w:hAnsi="Times New Roman" w:cs="Times New Roman"/>
                <w:sz w:val="22"/>
                <w:szCs w:val="22"/>
              </w:rPr>
              <w:t xml:space="preserve">a) </w:t>
            </w:r>
            <w:r w:rsidRPr="002C1D1D">
              <w:rPr>
                <w:rFonts w:ascii="Times New Roman" w:hAnsi="Times New Roman" w:cs="Times New Roman"/>
                <w:b/>
                <w:bCs/>
                <w:sz w:val="22"/>
                <w:szCs w:val="22"/>
              </w:rPr>
              <w:t>The UNCT has carried out at least one capacity building event on the UNCT Gender Equality Marker over the current Cooperation Framework cycle to ensure accuracy of coding.</w:t>
            </w:r>
            <w:r w:rsidRPr="002C1D1D">
              <w:rPr>
                <w:rFonts w:ascii="Times New Roman" w:hAnsi="Times New Roman" w:cs="Times New Roman"/>
                <w:sz w:val="22"/>
                <w:szCs w:val="22"/>
              </w:rPr>
              <w:t xml:space="preserve"> </w:t>
            </w:r>
            <w:r w:rsidRPr="002C1D1D">
              <w:rPr>
                <w:rFonts w:ascii="Times New Roman" w:hAnsi="Times New Roman" w:cs="Times New Roman"/>
                <w:sz w:val="22"/>
                <w:szCs w:val="22"/>
                <w:u w:val="single"/>
              </w:rPr>
              <w:t>Met.</w:t>
            </w:r>
          </w:p>
          <w:p w14:paraId="3FAF19BC" w14:textId="77777777" w:rsidR="005F0DEE" w:rsidRPr="002C1D1D" w:rsidRDefault="005F0DEE" w:rsidP="0029753A">
            <w:pPr>
              <w:rPr>
                <w:rFonts w:ascii="Times New Roman" w:hAnsi="Times New Roman" w:cs="Times New Roman"/>
              </w:rPr>
            </w:pPr>
          </w:p>
          <w:p w14:paraId="3B7B1478"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With technical assistance from UN Women, the UNCT conducted a capacity-building event on the UNCT Gender Equality Marker from July 29-30, 2024. This training aimed to ensure accurate coding and enhance alignment with gender equality objectives within the current Cooperation Framework cycle.</w:t>
            </w:r>
          </w:p>
          <w:p w14:paraId="7BCD0AE5" w14:textId="77777777" w:rsidR="005F0DEE" w:rsidRPr="002C1D1D" w:rsidRDefault="005F0DEE" w:rsidP="0029753A">
            <w:pPr>
              <w:rPr>
                <w:rFonts w:ascii="Times New Roman" w:hAnsi="Times New Roman" w:cs="Times New Roman"/>
              </w:rPr>
            </w:pPr>
          </w:p>
          <w:p w14:paraId="0427E217"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 xml:space="preserve">b) </w:t>
            </w:r>
            <w:r w:rsidRPr="002C1D1D">
              <w:rPr>
                <w:rFonts w:ascii="Times New Roman" w:hAnsi="Times New Roman" w:cs="Times New Roman"/>
                <w:b/>
                <w:bCs/>
              </w:rPr>
              <w:t>The UNCT has applied the UNCT-Gender Equality Marker to all sub-outputs in the Joint Work Plan.</w:t>
            </w:r>
            <w:r w:rsidRPr="002C1D1D">
              <w:rPr>
                <w:rFonts w:ascii="Times New Roman" w:hAnsi="Times New Roman" w:cs="Times New Roman"/>
              </w:rPr>
              <w:t xml:space="preserve"> </w:t>
            </w:r>
            <w:r w:rsidRPr="002C1D1D">
              <w:rPr>
                <w:rFonts w:ascii="Times New Roman" w:hAnsi="Times New Roman" w:cs="Times New Roman"/>
                <w:u w:val="single"/>
              </w:rPr>
              <w:t>Met.</w:t>
            </w:r>
            <w:r w:rsidRPr="002C1D1D">
              <w:rPr>
                <w:rFonts w:ascii="Times New Roman" w:hAnsi="Times New Roman" w:cs="Times New Roman"/>
              </w:rPr>
              <w:t xml:space="preserve"> </w:t>
            </w:r>
          </w:p>
          <w:p w14:paraId="0919393E"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UNCT Kazakhstan has consistently applied the UNCT Gender Equality Marker to all sub-outputs in the Joint Work Plan, beginning from the first year of the Cooperation Framework cycle (2021) through the current reporting year (2024). This ongoing practice underscores a commitment to tracking and advancing gender equality across all programmatic areas.</w:t>
            </w:r>
          </w:p>
          <w:p w14:paraId="27B5AB6F" w14:textId="77777777" w:rsidR="005F0DEE" w:rsidRPr="002C1D1D" w:rsidRDefault="005F0DEE" w:rsidP="0029753A">
            <w:pPr>
              <w:rPr>
                <w:rFonts w:ascii="Times New Roman" w:hAnsi="Times New Roman" w:cs="Times New Roman"/>
                <w:vanish/>
              </w:rPr>
            </w:pPr>
            <w:r w:rsidRPr="002C1D1D">
              <w:rPr>
                <w:rFonts w:ascii="Times New Roman" w:hAnsi="Times New Roman" w:cs="Times New Roman"/>
                <w:vanish/>
              </w:rPr>
              <w:t>Конец формы</w:t>
            </w:r>
          </w:p>
          <w:p w14:paraId="7F7E85BB" w14:textId="77777777" w:rsidR="005F0DEE" w:rsidRPr="002C1D1D" w:rsidRDefault="005F0DEE" w:rsidP="0029753A">
            <w:pPr>
              <w:rPr>
                <w:rFonts w:ascii="Times New Roman" w:hAnsi="Times New Roman" w:cs="Times New Roman"/>
              </w:rPr>
            </w:pPr>
          </w:p>
          <w:p w14:paraId="33DD50EB" w14:textId="77777777" w:rsidR="005F0DEE" w:rsidRPr="002C1D1D" w:rsidRDefault="005F0DEE" w:rsidP="0029753A">
            <w:pPr>
              <w:rPr>
                <w:rFonts w:ascii="Times New Roman" w:hAnsi="Times New Roman" w:cs="Times New Roman"/>
                <w:sz w:val="18"/>
                <w:szCs w:val="18"/>
              </w:rPr>
            </w:pPr>
            <w:r w:rsidRPr="002C1D1D">
              <w:rPr>
                <w:rFonts w:ascii="Times New Roman" w:hAnsi="Times New Roman" w:cs="Times New Roman"/>
              </w:rPr>
              <w:t>c)</w:t>
            </w:r>
            <w:r w:rsidRPr="002C1D1D">
              <w:rPr>
                <w:rFonts w:ascii="Times New Roman" w:hAnsi="Times New Roman" w:cs="Times New Roman"/>
                <w:b/>
                <w:bCs/>
              </w:rPr>
              <w:t xml:space="preserve"> The UNCT has met the common global financial target for UNCT allocations to GEWE. </w:t>
            </w:r>
            <w:r w:rsidRPr="002C1D1D">
              <w:rPr>
                <w:rFonts w:ascii="Times New Roman" w:hAnsi="Times New Roman" w:cs="Times New Roman"/>
                <w:u w:val="single"/>
              </w:rPr>
              <w:t>Met.</w:t>
            </w:r>
            <w:r w:rsidRPr="002C1D1D">
              <w:rPr>
                <w:rFonts w:ascii="Times New Roman" w:hAnsi="Times New Roman" w:cs="Times New Roman"/>
                <w:b/>
                <w:bCs/>
              </w:rPr>
              <w:t xml:space="preserve"> </w:t>
            </w:r>
          </w:p>
          <w:p w14:paraId="4C76161F" w14:textId="77777777" w:rsidR="005F0DEE" w:rsidRPr="002C1D1D" w:rsidRDefault="005F0DEE" w:rsidP="0029753A">
            <w:pPr>
              <w:rPr>
                <w:rFonts w:ascii="Times New Roman" w:hAnsi="Times New Roman" w:cs="Times New Roman"/>
              </w:rPr>
            </w:pPr>
          </w:p>
          <w:p w14:paraId="693B796D"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The target is to allocate 70% of the UNCT Annual Funding Framework’s available resources to activities with gender equality as a principal (GEM-3) or significant (GEM-2) objective.</w:t>
            </w:r>
          </w:p>
          <w:p w14:paraId="29AE4675" w14:textId="77777777" w:rsidR="005F0DEE" w:rsidRPr="002C1D1D" w:rsidRDefault="005F0DEE" w:rsidP="0029753A">
            <w:pPr>
              <w:rPr>
                <w:rFonts w:ascii="Times New Roman" w:hAnsi="Times New Roman" w:cs="Times New Roman"/>
              </w:rPr>
            </w:pPr>
            <w:r w:rsidRPr="002C1D1D">
              <w:rPr>
                <w:rFonts w:ascii="Times New Roman" w:hAnsi="Times New Roman" w:cs="Times New Roman"/>
                <w:b/>
                <w:bCs/>
              </w:rPr>
              <w:t>Calculation:</w:t>
            </w:r>
          </w:p>
          <w:p w14:paraId="1DD1B3A6" w14:textId="77777777" w:rsidR="005F0DEE" w:rsidRPr="002C1D1D" w:rsidRDefault="005F0DEE" w:rsidP="005F0DEE">
            <w:pPr>
              <w:numPr>
                <w:ilvl w:val="0"/>
                <w:numId w:val="15"/>
              </w:numPr>
              <w:rPr>
                <w:rFonts w:ascii="Times New Roman" w:hAnsi="Times New Roman" w:cs="Times New Roman"/>
              </w:rPr>
            </w:pPr>
            <w:r w:rsidRPr="002C1D1D">
              <w:rPr>
                <w:rFonts w:ascii="Times New Roman" w:hAnsi="Times New Roman" w:cs="Times New Roman"/>
              </w:rPr>
              <w:t>Total Available Resources (2021-2024): $117,814,702</w:t>
            </w:r>
          </w:p>
          <w:p w14:paraId="10E5A32D" w14:textId="77777777" w:rsidR="005F0DEE" w:rsidRPr="002C1D1D" w:rsidRDefault="005F0DEE" w:rsidP="005F0DEE">
            <w:pPr>
              <w:numPr>
                <w:ilvl w:val="0"/>
                <w:numId w:val="15"/>
              </w:numPr>
              <w:rPr>
                <w:rFonts w:ascii="Times New Roman" w:hAnsi="Times New Roman" w:cs="Times New Roman"/>
              </w:rPr>
            </w:pPr>
            <w:r w:rsidRPr="002C1D1D">
              <w:rPr>
                <w:rFonts w:ascii="Times New Roman" w:hAnsi="Times New Roman" w:cs="Times New Roman"/>
              </w:rPr>
              <w:t>Combined GEM-2 and GEM-3 Resources (2021-2024): $83,113,597</w:t>
            </w:r>
          </w:p>
          <w:p w14:paraId="54B1ADD8" w14:textId="77777777" w:rsidR="005F0DEE" w:rsidRPr="002C1D1D" w:rsidRDefault="005F0DEE" w:rsidP="005F0DEE">
            <w:pPr>
              <w:numPr>
                <w:ilvl w:val="0"/>
                <w:numId w:val="15"/>
              </w:numPr>
              <w:rPr>
                <w:rFonts w:ascii="Times New Roman" w:hAnsi="Times New Roman" w:cs="Times New Roman"/>
              </w:rPr>
            </w:pPr>
            <w:r w:rsidRPr="002C1D1D">
              <w:rPr>
                <w:rFonts w:ascii="Times New Roman" w:hAnsi="Times New Roman" w:cs="Times New Roman"/>
              </w:rPr>
              <w:t>Percentage of Total Resources Allocated to GEM-2 and GEM-3:</w:t>
            </w:r>
            <w:r w:rsidRPr="002C1D1D">
              <w:rPr>
                <w:rFonts w:ascii="Times New Roman" w:hAnsi="Times New Roman" w:cs="Times New Roman"/>
              </w:rPr>
              <w:br/>
              <w:t>(83,113,597/</w:t>
            </w:r>
            <w:proofErr w:type="gramStart"/>
            <w:r w:rsidRPr="002C1D1D">
              <w:rPr>
                <w:rFonts w:ascii="Times New Roman" w:hAnsi="Times New Roman" w:cs="Times New Roman"/>
              </w:rPr>
              <w:t>117,814,702)x</w:t>
            </w:r>
            <w:proofErr w:type="gramEnd"/>
            <w:r w:rsidRPr="002C1D1D">
              <w:rPr>
                <w:rFonts w:ascii="Times New Roman" w:hAnsi="Times New Roman" w:cs="Times New Roman"/>
              </w:rPr>
              <w:t>100=70.55(83,113,597 / 117,814,702) x 100 = 70.55%(83,113,597/117,814,702)x100=70.55</w:t>
            </w:r>
          </w:p>
          <w:p w14:paraId="3F670FA9"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 xml:space="preserve">With this allocation, Kazakhstan's JWP dedicates 70.55% of its available resources to GEM-2 and GEM-3 activities, meeting and slightly exceeding the 70% financial threshold for UNCT allocations to gender equality and women’s empowerment (GEWE). However, the SWAP consultant's analysis identified issues with GEM application, noting </w:t>
            </w:r>
            <w:proofErr w:type="spellStart"/>
            <w:r w:rsidRPr="002C1D1D">
              <w:rPr>
                <w:rFonts w:ascii="Times New Roman" w:hAnsi="Times New Roman" w:cs="Times New Roman"/>
              </w:rPr>
              <w:t>overcoding</w:t>
            </w:r>
            <w:proofErr w:type="spellEnd"/>
            <w:r w:rsidRPr="002C1D1D">
              <w:rPr>
                <w:rFonts w:ascii="Times New Roman" w:hAnsi="Times New Roman" w:cs="Times New Roman"/>
              </w:rPr>
              <w:t xml:space="preserve"> and miscoding, particularly with GEM-3 and GEM-2 classifications. This finding underscores the ongoing need for precise GEM application to ensure effective and accurate gender mainstreaming and highlights the importance of establishing an internal quality assurance mechanism. Such a mechanism would support regular reviews and validations, ensuring that GEM classifications align accurately with the gender impact of activities, thereby strengthening the UNCT’s commitment to gender equality goals.</w:t>
            </w:r>
          </w:p>
          <w:p w14:paraId="6FD09837" w14:textId="77777777" w:rsidR="005F0DEE" w:rsidRPr="002C1D1D" w:rsidRDefault="005F0DEE" w:rsidP="0029753A">
            <w:pPr>
              <w:rPr>
                <w:rFonts w:ascii="Times New Roman" w:hAnsi="Times New Roman" w:cs="Times New Roman"/>
              </w:rPr>
            </w:pPr>
          </w:p>
          <w:p w14:paraId="306C5D4F" w14:textId="5ABA84CA" w:rsidR="005F0DEE" w:rsidRPr="002C1D1D" w:rsidRDefault="005F0DEE" w:rsidP="0029753A">
            <w:pPr>
              <w:rPr>
                <w:rFonts w:ascii="Times New Roman" w:hAnsi="Times New Roman" w:cs="Times New Roman"/>
                <w:sz w:val="18"/>
                <w:szCs w:val="18"/>
                <w:u w:val="single"/>
              </w:rPr>
            </w:pPr>
            <w:r w:rsidRPr="002C1D1D">
              <w:rPr>
                <w:rFonts w:ascii="Times New Roman" w:hAnsi="Times New Roman" w:cs="Times New Roman"/>
              </w:rPr>
              <w:lastRenderedPageBreak/>
              <w:t xml:space="preserve">d) </w:t>
            </w:r>
            <w:r w:rsidRPr="002C1D1D">
              <w:rPr>
                <w:rFonts w:ascii="Times New Roman" w:hAnsi="Times New Roman" w:cs="Times New Roman"/>
                <w:b/>
                <w:bCs/>
              </w:rPr>
              <w:t xml:space="preserve">The sub-outputs coded UNCT-GEM 1,2 or 3 </w:t>
            </w:r>
            <w:proofErr w:type="gramStart"/>
            <w:r w:rsidRPr="002C1D1D">
              <w:rPr>
                <w:rFonts w:ascii="Times New Roman" w:hAnsi="Times New Roman" w:cs="Times New Roman"/>
                <w:b/>
                <w:bCs/>
              </w:rPr>
              <w:t>provide</w:t>
            </w:r>
            <w:proofErr w:type="gramEnd"/>
            <w:r w:rsidRPr="002C1D1D">
              <w:rPr>
                <w:rFonts w:ascii="Times New Roman" w:hAnsi="Times New Roman" w:cs="Times New Roman"/>
                <w:b/>
                <w:bCs/>
              </w:rPr>
              <w:t xml:space="preserve"> a ‘Gender Marker Narrative’ which accurately justifies the UNCT-GEM code selected. </w:t>
            </w:r>
            <w:r w:rsidRPr="002C1D1D">
              <w:rPr>
                <w:rFonts w:ascii="Times New Roman" w:hAnsi="Times New Roman" w:cs="Times New Roman"/>
                <w:u w:val="single"/>
              </w:rPr>
              <w:t xml:space="preserve">Not </w:t>
            </w:r>
            <w:r w:rsidR="006624F1">
              <w:rPr>
                <w:rFonts w:ascii="Times New Roman" w:hAnsi="Times New Roman" w:cs="Times New Roman"/>
                <w:u w:val="single"/>
              </w:rPr>
              <w:t>M</w:t>
            </w:r>
            <w:r w:rsidRPr="002C1D1D">
              <w:rPr>
                <w:rFonts w:ascii="Times New Roman" w:hAnsi="Times New Roman" w:cs="Times New Roman"/>
                <w:u w:val="single"/>
              </w:rPr>
              <w:t>et.</w:t>
            </w:r>
          </w:p>
          <w:p w14:paraId="484465C2"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Not all sub-outputs in UNSDCF sub-outputs have filled the gender equality marker narrative.</w:t>
            </w:r>
          </w:p>
          <w:p w14:paraId="030096F3" w14:textId="77777777" w:rsidR="005F0DEE" w:rsidRPr="002C1D1D" w:rsidRDefault="005F0DEE" w:rsidP="0029753A">
            <w:pPr>
              <w:rPr>
                <w:rFonts w:ascii="Times New Roman" w:hAnsi="Times New Roman" w:cs="Times New Roman"/>
              </w:rPr>
            </w:pPr>
          </w:p>
          <w:p w14:paraId="48ABA917" w14:textId="3CF2B28E" w:rsidR="005F0DEE" w:rsidRPr="002C1D1D" w:rsidRDefault="005F0DEE" w:rsidP="0029753A">
            <w:pPr>
              <w:rPr>
                <w:rFonts w:ascii="Times New Roman" w:hAnsi="Times New Roman" w:cs="Times New Roman"/>
                <w:sz w:val="18"/>
                <w:szCs w:val="18"/>
              </w:rPr>
            </w:pPr>
            <w:r w:rsidRPr="002C1D1D">
              <w:rPr>
                <w:rFonts w:ascii="Times New Roman" w:hAnsi="Times New Roman" w:cs="Times New Roman"/>
              </w:rPr>
              <w:t xml:space="preserve">e) </w:t>
            </w:r>
            <w:r w:rsidRPr="002C1D1D">
              <w:rPr>
                <w:rFonts w:ascii="Times New Roman" w:hAnsi="Times New Roman" w:cs="Times New Roman"/>
                <w:b/>
                <w:bCs/>
              </w:rPr>
              <w:t>The Gender Theme Group (or equivalent) has completed a quality assurance review of UNCT-GEM coding during the drafting of the Joint Work Plan aligned with the GTG Standards and Procedures.</w:t>
            </w:r>
            <w:r w:rsidRPr="002C1D1D">
              <w:rPr>
                <w:rFonts w:ascii="Times New Roman" w:hAnsi="Times New Roman" w:cs="Times New Roman"/>
                <w:sz w:val="18"/>
                <w:szCs w:val="18"/>
              </w:rPr>
              <w:t xml:space="preserve"> </w:t>
            </w:r>
            <w:r w:rsidRPr="002C1D1D">
              <w:rPr>
                <w:rFonts w:ascii="Times New Roman" w:hAnsi="Times New Roman" w:cs="Times New Roman"/>
                <w:u w:val="single"/>
              </w:rPr>
              <w:t xml:space="preserve">Not </w:t>
            </w:r>
            <w:r w:rsidR="006624F1">
              <w:rPr>
                <w:rFonts w:ascii="Times New Roman" w:hAnsi="Times New Roman" w:cs="Times New Roman"/>
                <w:u w:val="single"/>
              </w:rPr>
              <w:t>M</w:t>
            </w:r>
            <w:r w:rsidRPr="002C1D1D">
              <w:rPr>
                <w:rFonts w:ascii="Times New Roman" w:hAnsi="Times New Roman" w:cs="Times New Roman"/>
                <w:u w:val="single"/>
              </w:rPr>
              <w:t>et.</w:t>
            </w:r>
          </w:p>
          <w:p w14:paraId="7C82B5C4" w14:textId="77777777" w:rsidR="005F0DEE" w:rsidRPr="002C1D1D" w:rsidRDefault="005F0DEE" w:rsidP="0029753A">
            <w:pPr>
              <w:rPr>
                <w:rFonts w:ascii="Times New Roman" w:hAnsi="Times New Roman" w:cs="Times New Roman"/>
              </w:rPr>
            </w:pPr>
          </w:p>
          <w:p w14:paraId="3D840BF3" w14:textId="5F464A2F" w:rsidR="005F0DEE" w:rsidRPr="002C1D1D" w:rsidRDefault="005F0DEE" w:rsidP="0029753A">
            <w:pPr>
              <w:rPr>
                <w:rFonts w:ascii="Times New Roman" w:hAnsi="Times New Roman" w:cs="Times New Roman"/>
              </w:rPr>
            </w:pPr>
            <w:r w:rsidRPr="002C1D1D">
              <w:rPr>
                <w:rFonts w:ascii="Times New Roman" w:hAnsi="Times New Roman" w:cs="Times New Roman"/>
              </w:rPr>
              <w:t xml:space="preserve">There </w:t>
            </w:r>
            <w:r w:rsidR="009A59E1" w:rsidRPr="002C1D1D">
              <w:rPr>
                <w:rFonts w:ascii="Times New Roman" w:hAnsi="Times New Roman" w:cs="Times New Roman"/>
              </w:rPr>
              <w:t>was</w:t>
            </w:r>
            <w:r w:rsidRPr="002C1D1D">
              <w:rPr>
                <w:rFonts w:ascii="Times New Roman" w:hAnsi="Times New Roman" w:cs="Times New Roman"/>
              </w:rPr>
              <w:t xml:space="preserve"> no such review done. </w:t>
            </w:r>
          </w:p>
          <w:p w14:paraId="0DCB4AEA" w14:textId="77777777" w:rsidR="005F0DEE" w:rsidRPr="002C1D1D" w:rsidRDefault="005F0DEE" w:rsidP="0029753A">
            <w:pPr>
              <w:rPr>
                <w:rFonts w:ascii="Times New Roman" w:hAnsi="Times New Roman" w:cs="Times New Roman"/>
              </w:rPr>
            </w:pPr>
          </w:p>
          <w:p w14:paraId="4B059A1F" w14:textId="77777777" w:rsidR="005F0DEE" w:rsidRPr="002C1D1D" w:rsidRDefault="005F0DEE" w:rsidP="0029753A">
            <w:pPr>
              <w:rPr>
                <w:rFonts w:ascii="Times New Roman" w:hAnsi="Times New Roman" w:cs="Times New Roman"/>
              </w:rPr>
            </w:pPr>
          </w:p>
          <w:p w14:paraId="30F66A0F" w14:textId="77777777" w:rsidR="005F0DEE" w:rsidRPr="002C1D1D" w:rsidRDefault="005F0DEE" w:rsidP="0029753A">
            <w:pPr>
              <w:rPr>
                <w:rFonts w:ascii="Times New Roman" w:hAnsi="Times New Roman" w:cs="Times New Roman"/>
                <w:b/>
                <w:bCs/>
              </w:rPr>
            </w:pPr>
            <w:r w:rsidRPr="002C1D1D">
              <w:rPr>
                <w:rFonts w:ascii="Times New Roman" w:hAnsi="Times New Roman" w:cs="Times New Roman"/>
                <w:b/>
                <w:bCs/>
              </w:rPr>
              <w:t xml:space="preserve">Evidence or Means of Verification </w:t>
            </w:r>
          </w:p>
          <w:p w14:paraId="784F9045"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Training Agenda</w:t>
            </w:r>
          </w:p>
          <w:p w14:paraId="1F5EAA91" w14:textId="77777777" w:rsidR="005F0DEE" w:rsidRPr="002C1D1D" w:rsidRDefault="005F0DEE" w:rsidP="0029753A">
            <w:pPr>
              <w:rPr>
                <w:rFonts w:ascii="Times New Roman" w:hAnsi="Times New Roman" w:cs="Times New Roman"/>
              </w:rPr>
            </w:pPr>
            <w:r w:rsidRPr="002C1D1D">
              <w:rPr>
                <w:rFonts w:ascii="Times New Roman" w:hAnsi="Times New Roman" w:cs="Times New Roman"/>
              </w:rPr>
              <w:t>Master List of outputs and sub-outputs</w:t>
            </w:r>
          </w:p>
          <w:p w14:paraId="7EF79AC2" w14:textId="4F500274" w:rsidR="005F0DEE" w:rsidRPr="002C1D1D" w:rsidRDefault="005F0DEE" w:rsidP="009A59E1">
            <w:pPr>
              <w:rPr>
                <w:rFonts w:ascii="Times New Roman" w:hAnsi="Times New Roman" w:cs="Times New Roman"/>
              </w:rPr>
            </w:pPr>
            <w:r w:rsidRPr="002C1D1D">
              <w:rPr>
                <w:rFonts w:ascii="Times New Roman" w:hAnsi="Times New Roman" w:cs="Times New Roman"/>
              </w:rPr>
              <w:t>UNINFO</w:t>
            </w:r>
          </w:p>
        </w:tc>
      </w:tr>
    </w:tbl>
    <w:p w14:paraId="18F0B316" w14:textId="77777777" w:rsidR="005F0DEE" w:rsidRPr="002C1D1D" w:rsidRDefault="005F0DEE" w:rsidP="005F0DEE">
      <w:pPr>
        <w:rPr>
          <w:rFonts w:ascii="Times New Roman" w:hAnsi="Times New Roman" w:cs="Times New Roman"/>
        </w:rPr>
      </w:pPr>
    </w:p>
    <w:p w14:paraId="2CC8964B" w14:textId="77777777" w:rsidR="001006BA" w:rsidRDefault="001006BA" w:rsidP="001006BA"/>
    <w:tbl>
      <w:tblPr>
        <w:tblStyle w:val="a3"/>
        <w:tblW w:w="0" w:type="auto"/>
        <w:tblLook w:val="04A0" w:firstRow="1" w:lastRow="0" w:firstColumn="1" w:lastColumn="0" w:noHBand="0" w:noVBand="1"/>
      </w:tblPr>
      <w:tblGrid>
        <w:gridCol w:w="4675"/>
        <w:gridCol w:w="4675"/>
      </w:tblGrid>
      <w:tr w:rsidR="001006BA" w:rsidRPr="009541FA" w14:paraId="02FC7D36" w14:textId="77777777" w:rsidTr="0014524D">
        <w:tc>
          <w:tcPr>
            <w:tcW w:w="4675" w:type="dxa"/>
            <w:shd w:val="clear" w:color="auto" w:fill="FFFF00"/>
          </w:tcPr>
          <w:p w14:paraId="263A8354" w14:textId="77777777" w:rsidR="001006BA" w:rsidRPr="009541FA" w:rsidRDefault="001006BA" w:rsidP="0014524D">
            <w:pPr>
              <w:rPr>
                <w:rFonts w:ascii="Times New Roman" w:hAnsi="Times New Roman" w:cs="Times New Roman"/>
                <w:b/>
                <w:bCs/>
                <w:sz w:val="24"/>
                <w:szCs w:val="24"/>
              </w:rPr>
            </w:pPr>
            <w:r w:rsidRPr="009541FA">
              <w:rPr>
                <w:rFonts w:ascii="Times New Roman" w:hAnsi="Times New Roman" w:cs="Times New Roman"/>
                <w:b/>
                <w:bCs/>
                <w:sz w:val="24"/>
                <w:szCs w:val="24"/>
              </w:rPr>
              <w:t xml:space="preserve">Indicator 7.1 </w:t>
            </w:r>
          </w:p>
          <w:p w14:paraId="2DCCFD51" w14:textId="77777777" w:rsidR="001006BA" w:rsidRPr="009541FA" w:rsidRDefault="001006BA" w:rsidP="0014524D">
            <w:pPr>
              <w:rPr>
                <w:rFonts w:ascii="Times New Roman" w:hAnsi="Times New Roman" w:cs="Times New Roman"/>
                <w:b/>
                <w:bCs/>
                <w:sz w:val="24"/>
                <w:szCs w:val="24"/>
              </w:rPr>
            </w:pPr>
            <w:r w:rsidRPr="009541FA">
              <w:rPr>
                <w:rFonts w:ascii="Times New Roman" w:hAnsi="Times New Roman" w:cs="Times New Roman"/>
                <w:b/>
                <w:bCs/>
                <w:sz w:val="24"/>
                <w:szCs w:val="24"/>
              </w:rPr>
              <w:t>Results</w:t>
            </w:r>
          </w:p>
        </w:tc>
        <w:tc>
          <w:tcPr>
            <w:tcW w:w="4675" w:type="dxa"/>
            <w:shd w:val="clear" w:color="auto" w:fill="FFFF00"/>
          </w:tcPr>
          <w:p w14:paraId="2C1ED110" w14:textId="77777777" w:rsidR="001006BA" w:rsidRPr="009541FA" w:rsidRDefault="001006BA" w:rsidP="0014524D">
            <w:pPr>
              <w:rPr>
                <w:rFonts w:ascii="Times New Roman" w:hAnsi="Times New Roman" w:cs="Times New Roman"/>
                <w:b/>
                <w:bCs/>
                <w:sz w:val="24"/>
                <w:szCs w:val="24"/>
              </w:rPr>
            </w:pPr>
            <w:r w:rsidRPr="009541FA">
              <w:rPr>
                <w:rFonts w:ascii="Times New Roman" w:hAnsi="Times New Roman" w:cs="Times New Roman"/>
                <w:b/>
                <w:bCs/>
                <w:sz w:val="24"/>
                <w:szCs w:val="24"/>
              </w:rPr>
              <w:t>Score:</w:t>
            </w:r>
          </w:p>
          <w:p w14:paraId="354714FA" w14:textId="56FFE3B1" w:rsidR="001006BA" w:rsidRPr="009541FA" w:rsidRDefault="001006BA" w:rsidP="0014524D">
            <w:pPr>
              <w:rPr>
                <w:rFonts w:ascii="Times New Roman" w:hAnsi="Times New Roman" w:cs="Times New Roman"/>
                <w:b/>
                <w:bCs/>
                <w:sz w:val="24"/>
                <w:szCs w:val="24"/>
              </w:rPr>
            </w:pPr>
            <w:r w:rsidRPr="009541FA">
              <w:rPr>
                <w:rFonts w:ascii="Times New Roman" w:hAnsi="Times New Roman" w:cs="Times New Roman"/>
                <w:b/>
                <w:bCs/>
                <w:sz w:val="24"/>
                <w:szCs w:val="24"/>
              </w:rPr>
              <w:t>Approach</w:t>
            </w:r>
            <w:r w:rsidR="00561243">
              <w:rPr>
                <w:rFonts w:ascii="Times New Roman" w:hAnsi="Times New Roman" w:cs="Times New Roman"/>
                <w:b/>
                <w:bCs/>
                <w:sz w:val="24"/>
                <w:szCs w:val="24"/>
              </w:rPr>
              <w:t>es</w:t>
            </w:r>
            <w:r w:rsidRPr="009541FA">
              <w:rPr>
                <w:rFonts w:ascii="Times New Roman" w:hAnsi="Times New Roman" w:cs="Times New Roman"/>
                <w:b/>
                <w:bCs/>
                <w:sz w:val="24"/>
                <w:szCs w:val="24"/>
              </w:rPr>
              <w:t xml:space="preserve"> Minimum Requirements </w:t>
            </w:r>
          </w:p>
        </w:tc>
      </w:tr>
      <w:tr w:rsidR="001006BA" w14:paraId="73F21047" w14:textId="77777777" w:rsidTr="0014524D">
        <w:tc>
          <w:tcPr>
            <w:tcW w:w="9350" w:type="dxa"/>
            <w:gridSpan w:val="2"/>
          </w:tcPr>
          <w:p w14:paraId="2B5C318C" w14:textId="77777777" w:rsidR="001006BA" w:rsidRPr="009541FA" w:rsidRDefault="001006BA" w:rsidP="0014524D">
            <w:pPr>
              <w:rPr>
                <w:rFonts w:ascii="Times New Roman" w:hAnsi="Times New Roman" w:cs="Times New Roman"/>
              </w:rPr>
            </w:pPr>
          </w:p>
          <w:p w14:paraId="0AE592CB" w14:textId="77777777" w:rsidR="001006BA" w:rsidRPr="009541FA" w:rsidRDefault="001006BA" w:rsidP="0014524D">
            <w:pPr>
              <w:rPr>
                <w:rFonts w:ascii="Times New Roman" w:hAnsi="Times New Roman" w:cs="Times New Roman"/>
                <w:b/>
                <w:bCs/>
              </w:rPr>
            </w:pPr>
            <w:r w:rsidRPr="009541FA">
              <w:rPr>
                <w:rFonts w:ascii="Times New Roman" w:hAnsi="Times New Roman" w:cs="Times New Roman"/>
                <w:b/>
                <w:bCs/>
              </w:rPr>
              <w:t>Findings and Explanation</w:t>
            </w:r>
          </w:p>
          <w:p w14:paraId="243D3271" w14:textId="77777777" w:rsidR="001006BA" w:rsidRPr="009541FA" w:rsidRDefault="001006BA" w:rsidP="0014524D">
            <w:pPr>
              <w:rPr>
                <w:rFonts w:ascii="Times New Roman" w:hAnsi="Times New Roman" w:cs="Times New Roman"/>
                <w:b/>
                <w:bCs/>
              </w:rPr>
            </w:pPr>
          </w:p>
          <w:p w14:paraId="5AC4D178" w14:textId="77777777" w:rsidR="001006BA" w:rsidRPr="009541FA" w:rsidRDefault="001006BA" w:rsidP="0014524D">
            <w:pPr>
              <w:rPr>
                <w:rFonts w:ascii="Times New Roman" w:hAnsi="Times New Roman" w:cs="Times New Roman"/>
              </w:rPr>
            </w:pPr>
            <w:r w:rsidRPr="009541FA">
              <w:rPr>
                <w:rFonts w:ascii="Times New Roman" w:hAnsi="Times New Roman" w:cs="Times New Roman"/>
              </w:rPr>
              <w:t xml:space="preserve">a) </w:t>
            </w:r>
            <w:r w:rsidRPr="009541FA">
              <w:rPr>
                <w:rFonts w:ascii="Times New Roman" w:hAnsi="Times New Roman" w:cs="Times New Roman"/>
                <w:b/>
                <w:bCs/>
              </w:rPr>
              <w:t>The UNCT has achieved or is on track to achieve some gender equality and the empowerment of women results as planned in the UNSDCF outcomes in line with SDG priorities, including SDG 5.</w:t>
            </w:r>
            <w:r w:rsidRPr="009541FA">
              <w:rPr>
                <w:rFonts w:ascii="Times New Roman" w:hAnsi="Times New Roman" w:cs="Times New Roman"/>
              </w:rPr>
              <w:t xml:space="preserve"> </w:t>
            </w:r>
            <w:r w:rsidRPr="009541FA">
              <w:rPr>
                <w:rFonts w:ascii="Times New Roman" w:hAnsi="Times New Roman" w:cs="Times New Roman"/>
                <w:u w:val="single"/>
              </w:rPr>
              <w:t>Met.</w:t>
            </w:r>
            <w:r w:rsidRPr="009541FA">
              <w:rPr>
                <w:rFonts w:ascii="Times New Roman" w:hAnsi="Times New Roman" w:cs="Times New Roman"/>
              </w:rPr>
              <w:t> </w:t>
            </w:r>
          </w:p>
          <w:p w14:paraId="4BA4E02E" w14:textId="77777777" w:rsidR="001006BA" w:rsidRPr="00A068CB" w:rsidRDefault="001006BA" w:rsidP="001006BA">
            <w:pPr>
              <w:numPr>
                <w:ilvl w:val="0"/>
                <w:numId w:val="17"/>
              </w:numPr>
              <w:rPr>
                <w:rFonts w:ascii="Times New Roman" w:hAnsi="Times New Roman" w:cs="Times New Roman"/>
              </w:rPr>
            </w:pPr>
            <w:r w:rsidRPr="00A068CB">
              <w:rPr>
                <w:rFonts w:ascii="Times New Roman" w:hAnsi="Times New Roman" w:cs="Times New Roman"/>
                <w:b/>
                <w:bCs/>
              </w:rPr>
              <w:t>Progress in Key Outcome Areas</w:t>
            </w:r>
            <w:r w:rsidRPr="00A068CB">
              <w:rPr>
                <w:rFonts w:ascii="Times New Roman" w:hAnsi="Times New Roman" w:cs="Times New Roman"/>
              </w:rPr>
              <w:t>: The UNSDCF Annual Results Reports (2021, 2022, 2023) indicate that UNCT Kazakhstan is on track to meet planned gender equality outcomes. Notable achievements include policy advancements, such as the abolishment of restrictions on occupations for women (aligned with SDG 5), the adoption of the Action Plan on Human Rights and Rule of Law where gender equality is the priority, adoption of the National Action Plan on the implementation of the  UNSCR1325 Women, Peace and Security, joint work on ratification of ILO Convention 190, establishment of the Central Asian Alliance to End GBV  and progress in social development, evidenced by support for survivors victims of gender-based violence.</w:t>
            </w:r>
          </w:p>
          <w:p w14:paraId="0F391AA8" w14:textId="77777777" w:rsidR="001006BA" w:rsidRPr="00A068CB" w:rsidRDefault="001006BA" w:rsidP="001006BA">
            <w:pPr>
              <w:numPr>
                <w:ilvl w:val="0"/>
                <w:numId w:val="17"/>
              </w:numPr>
              <w:rPr>
                <w:rFonts w:ascii="Times New Roman" w:hAnsi="Times New Roman" w:cs="Times New Roman"/>
              </w:rPr>
            </w:pPr>
            <w:r w:rsidRPr="00A068CB">
              <w:rPr>
                <w:rFonts w:ascii="Times New Roman" w:hAnsi="Times New Roman" w:cs="Times New Roman"/>
                <w:b/>
                <w:bCs/>
              </w:rPr>
              <w:t>Gender-Responsive Interventions</w:t>
            </w:r>
            <w:r w:rsidRPr="00A068CB">
              <w:rPr>
                <w:rFonts w:ascii="Times New Roman" w:hAnsi="Times New Roman" w:cs="Times New Roman"/>
              </w:rPr>
              <w:t xml:space="preserve">: UN work in governance, social services, and economic development has contributed to gender-sensitive and gender-mainstreamed outcomes across multiple UNSDCF pillars. Key programmes, such as the Spotlight Initiative Regional </w:t>
            </w:r>
            <w:proofErr w:type="spellStart"/>
            <w:r w:rsidRPr="00A068CB">
              <w:rPr>
                <w:rFonts w:ascii="Times New Roman" w:hAnsi="Times New Roman" w:cs="Times New Roman"/>
              </w:rPr>
              <w:t>Programme</w:t>
            </w:r>
            <w:proofErr w:type="spellEnd"/>
            <w:r w:rsidRPr="00A068CB">
              <w:rPr>
                <w:rFonts w:ascii="Times New Roman" w:hAnsi="Times New Roman" w:cs="Times New Roman"/>
              </w:rPr>
              <w:t xml:space="preserve"> for Central Asia and Afghanistan, Economic Empowerment of Afghan Women </w:t>
            </w:r>
            <w:proofErr w:type="spellStart"/>
            <w:r w:rsidRPr="00A068CB">
              <w:rPr>
                <w:rFonts w:ascii="Times New Roman" w:hAnsi="Times New Roman" w:cs="Times New Roman"/>
              </w:rPr>
              <w:t>Programme</w:t>
            </w:r>
            <w:proofErr w:type="spellEnd"/>
            <w:r w:rsidRPr="00A068CB">
              <w:rPr>
                <w:rFonts w:ascii="Times New Roman" w:hAnsi="Times New Roman" w:cs="Times New Roman"/>
              </w:rPr>
              <w:t>, SCALE</w:t>
            </w:r>
            <w:r w:rsidRPr="009541FA">
              <w:rPr>
                <w:rFonts w:ascii="Times New Roman" w:hAnsi="Times New Roman" w:cs="Times New Roman"/>
              </w:rPr>
              <w:t>,</w:t>
            </w:r>
            <w:r w:rsidRPr="00A068CB">
              <w:rPr>
                <w:rFonts w:ascii="Times New Roman" w:hAnsi="Times New Roman" w:cs="Times New Roman"/>
              </w:rPr>
              <w:t xml:space="preserve"> and UBRAF projects, have strengthened civil society's advocacy for gender-sensitive policies and provided targeted support to women from vulnerable groups (HIV, refugees, migrant). These efforts align with SDG 5 and underscore the UNCT’s commitment to promoting gender equality and intersectionality perspective.</w:t>
            </w:r>
          </w:p>
          <w:p w14:paraId="1CC05F9F" w14:textId="77777777" w:rsidR="001006BA" w:rsidRPr="00A068CB" w:rsidRDefault="001006BA" w:rsidP="001006BA">
            <w:pPr>
              <w:numPr>
                <w:ilvl w:val="0"/>
                <w:numId w:val="17"/>
              </w:numPr>
              <w:rPr>
                <w:rFonts w:ascii="Times New Roman" w:hAnsi="Times New Roman" w:cs="Times New Roman"/>
              </w:rPr>
            </w:pPr>
            <w:r w:rsidRPr="00A068CB">
              <w:rPr>
                <w:rFonts w:ascii="Times New Roman" w:hAnsi="Times New Roman" w:cs="Times New Roman"/>
                <w:b/>
                <w:bCs/>
              </w:rPr>
              <w:t>Challenges in Achieving Transformative Change</w:t>
            </w:r>
            <w:r w:rsidRPr="00A068CB">
              <w:rPr>
                <w:rFonts w:ascii="Times New Roman" w:hAnsi="Times New Roman" w:cs="Times New Roman"/>
              </w:rPr>
              <w:t xml:space="preserve">: While the UNCT has achieved several GEWE outcomes, some institutional and cultural barriers and gender stereotypes in society persist. The deep-rooted </w:t>
            </w:r>
            <w:r w:rsidRPr="009541FA">
              <w:rPr>
                <w:rFonts w:ascii="Times New Roman" w:hAnsi="Times New Roman" w:cs="Times New Roman"/>
              </w:rPr>
              <w:t>social-cultural</w:t>
            </w:r>
            <w:r w:rsidRPr="00A068CB">
              <w:rPr>
                <w:rFonts w:ascii="Times New Roman" w:hAnsi="Times New Roman" w:cs="Times New Roman"/>
              </w:rPr>
              <w:t xml:space="preserve"> norms impeding restricting women's active roles in public life coupled </w:t>
            </w:r>
            <w:r w:rsidRPr="009541FA">
              <w:rPr>
                <w:rFonts w:ascii="Times New Roman" w:hAnsi="Times New Roman" w:cs="Times New Roman"/>
              </w:rPr>
              <w:t>with</w:t>
            </w:r>
            <w:r w:rsidRPr="00A068CB">
              <w:rPr>
                <w:rFonts w:ascii="Times New Roman" w:hAnsi="Times New Roman" w:cs="Times New Roman"/>
              </w:rPr>
              <w:t xml:space="preserve"> the burden of unpaid care work and 25% gender pay gap remain a challenge, with the steep decrease of women seats in the parliament back to 13 years-long </w:t>
            </w:r>
            <w:proofErr w:type="gramStart"/>
            <w:r w:rsidRPr="00A068CB">
              <w:rPr>
                <w:rFonts w:ascii="Times New Roman" w:hAnsi="Times New Roman" w:cs="Times New Roman"/>
              </w:rPr>
              <w:t>ratio</w:t>
            </w:r>
            <w:proofErr w:type="gramEnd"/>
            <w:r w:rsidRPr="00A068CB">
              <w:rPr>
                <w:rFonts w:ascii="Times New Roman" w:hAnsi="Times New Roman" w:cs="Times New Roman"/>
              </w:rPr>
              <w:t xml:space="preserve"> of 19%.</w:t>
            </w:r>
          </w:p>
          <w:p w14:paraId="1B212045" w14:textId="77777777" w:rsidR="001006BA" w:rsidRPr="00A068CB" w:rsidRDefault="001006BA" w:rsidP="001006BA">
            <w:pPr>
              <w:numPr>
                <w:ilvl w:val="0"/>
                <w:numId w:val="17"/>
              </w:numPr>
              <w:rPr>
                <w:rFonts w:ascii="Times New Roman" w:hAnsi="Times New Roman" w:cs="Times New Roman"/>
              </w:rPr>
            </w:pPr>
            <w:r w:rsidRPr="00A068CB">
              <w:rPr>
                <w:rFonts w:ascii="Times New Roman" w:hAnsi="Times New Roman" w:cs="Times New Roman"/>
                <w:b/>
                <w:bCs/>
              </w:rPr>
              <w:lastRenderedPageBreak/>
              <w:t>Thematic area 1:</w:t>
            </w:r>
            <w:r w:rsidRPr="00A068CB">
              <w:rPr>
                <w:rFonts w:ascii="Times New Roman" w:hAnsi="Times New Roman" w:cs="Times New Roman"/>
              </w:rPr>
              <w:t xml:space="preserve"> Human Development and Equal Participation, Outcomes 1.1 and 1.2 - capacity building of authorities on gender-sensitive social services, focusing on healthcare, education, and GBV prevention as well as</w:t>
            </w:r>
            <w:r w:rsidRPr="009541FA">
              <w:rPr>
                <w:rFonts w:ascii="Times New Roman" w:hAnsi="Times New Roman" w:cs="Times New Roman"/>
              </w:rPr>
              <w:t xml:space="preserve"> </w:t>
            </w:r>
            <w:r w:rsidRPr="00A068CB">
              <w:rPr>
                <w:rFonts w:ascii="Times New Roman" w:hAnsi="Times New Roman" w:cs="Times New Roman"/>
              </w:rPr>
              <w:t>addressing harmful practices and stereotypes. Aligned SDGs 5.2, 5.3, 5.4, 5.6, </w:t>
            </w:r>
          </w:p>
          <w:p w14:paraId="60DFB1CF" w14:textId="77777777" w:rsidR="001006BA" w:rsidRPr="00A068CB" w:rsidRDefault="001006BA" w:rsidP="001006BA">
            <w:pPr>
              <w:numPr>
                <w:ilvl w:val="0"/>
                <w:numId w:val="17"/>
              </w:numPr>
              <w:rPr>
                <w:rFonts w:ascii="Times New Roman" w:hAnsi="Times New Roman" w:cs="Times New Roman"/>
              </w:rPr>
            </w:pPr>
            <w:r w:rsidRPr="00A068CB">
              <w:rPr>
                <w:rFonts w:ascii="Times New Roman" w:hAnsi="Times New Roman" w:cs="Times New Roman"/>
                <w:b/>
                <w:bCs/>
              </w:rPr>
              <w:t>Thematic area 2:</w:t>
            </w:r>
            <w:r w:rsidRPr="00A068CB">
              <w:rPr>
                <w:rFonts w:ascii="Times New Roman" w:hAnsi="Times New Roman" w:cs="Times New Roman"/>
              </w:rPr>
              <w:t xml:space="preserve"> Effective institutions, Human Rights</w:t>
            </w:r>
            <w:r w:rsidRPr="009541FA">
              <w:rPr>
                <w:rFonts w:ascii="Times New Roman" w:hAnsi="Times New Roman" w:cs="Times New Roman"/>
              </w:rPr>
              <w:t>,</w:t>
            </w:r>
            <w:r w:rsidRPr="00A068CB">
              <w:rPr>
                <w:rFonts w:ascii="Times New Roman" w:hAnsi="Times New Roman" w:cs="Times New Roman"/>
              </w:rPr>
              <w:t xml:space="preserve"> and Gender Equality, Outcomes 2.1 and 2.2 - strengthening national legislation and gender-responsive governance, including gender expertise and gender budgeting to enhance policy inclusivity. Aligned with SDGs 5.3, 5.5, 5.6 and 5c.</w:t>
            </w:r>
          </w:p>
          <w:p w14:paraId="00B53BA1" w14:textId="77777777" w:rsidR="001006BA" w:rsidRPr="00A068CB" w:rsidRDefault="001006BA" w:rsidP="001006BA">
            <w:pPr>
              <w:numPr>
                <w:ilvl w:val="0"/>
                <w:numId w:val="17"/>
              </w:numPr>
              <w:rPr>
                <w:rFonts w:ascii="Times New Roman" w:hAnsi="Times New Roman" w:cs="Times New Roman"/>
              </w:rPr>
            </w:pPr>
            <w:r w:rsidRPr="00A068CB">
              <w:rPr>
                <w:rFonts w:ascii="Times New Roman" w:hAnsi="Times New Roman" w:cs="Times New Roman"/>
                <w:b/>
                <w:bCs/>
              </w:rPr>
              <w:t>Thematic area 3:</w:t>
            </w:r>
            <w:r w:rsidRPr="00A068CB">
              <w:rPr>
                <w:rFonts w:ascii="Times New Roman" w:hAnsi="Times New Roman" w:cs="Times New Roman"/>
              </w:rPr>
              <w:t xml:space="preserve"> </w:t>
            </w:r>
            <w:r w:rsidRPr="009541FA">
              <w:rPr>
                <w:rFonts w:ascii="Times New Roman" w:hAnsi="Times New Roman" w:cs="Times New Roman"/>
              </w:rPr>
              <w:t>Inclusive</w:t>
            </w:r>
            <w:r w:rsidRPr="00A068CB">
              <w:rPr>
                <w:rFonts w:ascii="Times New Roman" w:hAnsi="Times New Roman" w:cs="Times New Roman"/>
              </w:rPr>
              <w:t xml:space="preserve"> Economic Growth and Environmental Sustainability, Outcomes 3.1 and 3.2 - Initiatives to advance women’s participation in the labor market and </w:t>
            </w:r>
            <w:r w:rsidRPr="009541FA">
              <w:rPr>
                <w:rFonts w:ascii="Times New Roman" w:hAnsi="Times New Roman" w:cs="Times New Roman"/>
              </w:rPr>
              <w:t>address</w:t>
            </w:r>
            <w:r w:rsidRPr="00A068CB">
              <w:rPr>
                <w:rFonts w:ascii="Times New Roman" w:hAnsi="Times New Roman" w:cs="Times New Roman"/>
              </w:rPr>
              <w:t xml:space="preserve"> economic barriers, as well as embedding and enhancing women and girls’ voice in climate agenda. Aligned with SDGs 5.4, 5.5, 5a, 5c.</w:t>
            </w:r>
          </w:p>
          <w:p w14:paraId="43BD3268" w14:textId="77777777" w:rsidR="001006BA" w:rsidRPr="00A068CB" w:rsidRDefault="001006BA" w:rsidP="0014524D">
            <w:pPr>
              <w:rPr>
                <w:rFonts w:ascii="Times New Roman" w:hAnsi="Times New Roman" w:cs="Times New Roman"/>
              </w:rPr>
            </w:pPr>
            <w:r w:rsidRPr="00A068CB">
              <w:rPr>
                <w:rFonts w:ascii="Times New Roman" w:hAnsi="Times New Roman" w:cs="Times New Roman"/>
              </w:rPr>
              <w:br/>
              <w:t>The Final Evaluation of the UNSDCF highlights that, while progress has been made, there are gaps in gender disaggregation across indicators, especially in thematic areas like environmental sustainability. The evaluation emphasizes that a more systematic approach to gender disaggregation across all indicators is needed for comprehensive gender analysis and tracking, as well as consistent reporting in UN INFO to capture GEWE</w:t>
            </w:r>
            <w:r w:rsidRPr="009541FA">
              <w:rPr>
                <w:rFonts w:ascii="Times New Roman" w:hAnsi="Times New Roman" w:cs="Times New Roman"/>
              </w:rPr>
              <w:t xml:space="preserve"> </w:t>
            </w:r>
            <w:r w:rsidRPr="00A068CB">
              <w:rPr>
                <w:rFonts w:ascii="Times New Roman" w:hAnsi="Times New Roman" w:cs="Times New Roman"/>
              </w:rPr>
              <w:t>patterns.</w:t>
            </w:r>
          </w:p>
          <w:p w14:paraId="4C438BFC" w14:textId="77777777" w:rsidR="001006BA" w:rsidRPr="00A068CB" w:rsidRDefault="001006BA" w:rsidP="0014524D">
            <w:pPr>
              <w:rPr>
                <w:rFonts w:ascii="Times New Roman" w:hAnsi="Times New Roman" w:cs="Times New Roman"/>
              </w:rPr>
            </w:pPr>
          </w:p>
          <w:p w14:paraId="565E1D6F" w14:textId="77777777" w:rsidR="001006BA" w:rsidRPr="00A068CB" w:rsidRDefault="001006BA" w:rsidP="0014524D">
            <w:pPr>
              <w:rPr>
                <w:rFonts w:ascii="Times New Roman" w:hAnsi="Times New Roman" w:cs="Times New Roman"/>
                <w:b/>
                <w:bCs/>
              </w:rPr>
            </w:pPr>
            <w:r w:rsidRPr="00A068CB">
              <w:rPr>
                <w:rFonts w:ascii="Times New Roman" w:hAnsi="Times New Roman" w:cs="Times New Roman"/>
                <w:b/>
                <w:bCs/>
              </w:rPr>
              <w:t>Evidence or Means of Verification </w:t>
            </w:r>
          </w:p>
          <w:p w14:paraId="739C11D3" w14:textId="77777777" w:rsidR="001006BA" w:rsidRPr="00A068CB" w:rsidRDefault="001006BA" w:rsidP="001006BA">
            <w:pPr>
              <w:numPr>
                <w:ilvl w:val="0"/>
                <w:numId w:val="18"/>
              </w:numPr>
              <w:rPr>
                <w:rFonts w:ascii="Times New Roman" w:hAnsi="Times New Roman" w:cs="Times New Roman"/>
              </w:rPr>
            </w:pPr>
            <w:r w:rsidRPr="00A068CB">
              <w:rPr>
                <w:rFonts w:ascii="Times New Roman" w:hAnsi="Times New Roman" w:cs="Times New Roman"/>
              </w:rPr>
              <w:t>2021-2025 UNSDCF</w:t>
            </w:r>
          </w:p>
          <w:p w14:paraId="4564B813" w14:textId="77777777" w:rsidR="001006BA" w:rsidRPr="00A068CB" w:rsidRDefault="001006BA" w:rsidP="001006BA">
            <w:pPr>
              <w:numPr>
                <w:ilvl w:val="0"/>
                <w:numId w:val="18"/>
              </w:numPr>
              <w:rPr>
                <w:rFonts w:ascii="Times New Roman" w:hAnsi="Times New Roman" w:cs="Times New Roman"/>
              </w:rPr>
            </w:pPr>
            <w:r w:rsidRPr="00A068CB">
              <w:rPr>
                <w:rFonts w:ascii="Times New Roman" w:hAnsi="Times New Roman" w:cs="Times New Roman"/>
              </w:rPr>
              <w:t>UNINFO data tracking</w:t>
            </w:r>
          </w:p>
          <w:p w14:paraId="43F68473" w14:textId="77777777" w:rsidR="001006BA" w:rsidRPr="00A068CB" w:rsidRDefault="001006BA" w:rsidP="001006BA">
            <w:pPr>
              <w:numPr>
                <w:ilvl w:val="0"/>
                <w:numId w:val="18"/>
              </w:numPr>
              <w:rPr>
                <w:rFonts w:ascii="Times New Roman" w:hAnsi="Times New Roman" w:cs="Times New Roman"/>
              </w:rPr>
            </w:pPr>
            <w:r w:rsidRPr="00A068CB">
              <w:rPr>
                <w:rFonts w:ascii="Times New Roman" w:hAnsi="Times New Roman" w:cs="Times New Roman"/>
              </w:rPr>
              <w:t>UNCT Annual Results Reports</w:t>
            </w:r>
          </w:p>
          <w:p w14:paraId="6343F78F" w14:textId="77777777" w:rsidR="001006BA" w:rsidRPr="00A068CB" w:rsidRDefault="001006BA" w:rsidP="001006BA">
            <w:pPr>
              <w:numPr>
                <w:ilvl w:val="0"/>
                <w:numId w:val="18"/>
              </w:numPr>
              <w:rPr>
                <w:rFonts w:ascii="Times New Roman" w:hAnsi="Times New Roman" w:cs="Times New Roman"/>
              </w:rPr>
            </w:pPr>
            <w:r w:rsidRPr="00A068CB">
              <w:rPr>
                <w:rFonts w:ascii="Times New Roman" w:hAnsi="Times New Roman" w:cs="Times New Roman"/>
              </w:rPr>
              <w:t>Global Gender Gap Report 2024 by WEF</w:t>
            </w:r>
          </w:p>
          <w:p w14:paraId="417D033D" w14:textId="77777777" w:rsidR="001006BA" w:rsidRPr="009541FA" w:rsidRDefault="001006BA" w:rsidP="001006BA">
            <w:pPr>
              <w:numPr>
                <w:ilvl w:val="0"/>
                <w:numId w:val="18"/>
              </w:numPr>
              <w:rPr>
                <w:rFonts w:ascii="Times New Roman" w:hAnsi="Times New Roman" w:cs="Times New Roman"/>
              </w:rPr>
            </w:pPr>
            <w:r w:rsidRPr="00A068CB">
              <w:rPr>
                <w:rFonts w:ascii="Times New Roman" w:hAnsi="Times New Roman" w:cs="Times New Roman"/>
              </w:rPr>
              <w:t>UNSDCF Final evaluation </w:t>
            </w:r>
          </w:p>
        </w:tc>
      </w:tr>
    </w:tbl>
    <w:p w14:paraId="28675AD2" w14:textId="77777777" w:rsidR="001006BA" w:rsidRDefault="001006BA" w:rsidP="001006BA"/>
    <w:p w14:paraId="2013FAD7" w14:textId="77777777" w:rsidR="001006BA" w:rsidRDefault="001006BA" w:rsidP="001006BA"/>
    <w:p w14:paraId="5C2CFA0B" w14:textId="0761FB6E" w:rsidR="00EE5097" w:rsidRDefault="00EE5097">
      <w:pPr>
        <w:rPr>
          <w:rFonts w:ascii="Times New Roman" w:hAnsi="Times New Roman" w:cs="Times New Roman"/>
          <w:lang w:val="en-GB"/>
        </w:rPr>
      </w:pPr>
      <w:r>
        <w:rPr>
          <w:rFonts w:ascii="Times New Roman" w:hAnsi="Times New Roman" w:cs="Times New Roman"/>
          <w:lang w:val="en-GB"/>
        </w:rPr>
        <w:br w:type="page"/>
      </w:r>
    </w:p>
    <w:p w14:paraId="41457F6A" w14:textId="77777777" w:rsidR="00EE5097" w:rsidRDefault="00EE5097">
      <w:pPr>
        <w:rPr>
          <w:rFonts w:ascii="Times New Roman" w:hAnsi="Times New Roman" w:cs="Times New Roman"/>
          <w:lang w:val="en-GB"/>
        </w:rPr>
        <w:sectPr w:rsidR="00EE5097" w:rsidSect="006F631E">
          <w:pgSz w:w="12240" w:h="15840"/>
          <w:pgMar w:top="1440" w:right="1440" w:bottom="1440" w:left="1440" w:header="720" w:footer="720" w:gutter="0"/>
          <w:cols w:space="720"/>
          <w:docGrid w:linePitch="360"/>
        </w:sectPr>
      </w:pPr>
    </w:p>
    <w:p w14:paraId="7B095C60" w14:textId="77777777" w:rsidR="00EE5097" w:rsidRDefault="00EE5097" w:rsidP="00EE5097">
      <w:pPr>
        <w:pStyle w:val="1"/>
        <w:jc w:val="center"/>
        <w:rPr>
          <w:b/>
        </w:rPr>
      </w:pPr>
      <w:bookmarkStart w:id="0" w:name="_heading=h.gjdgxs" w:colFirst="0" w:colLast="0"/>
      <w:bookmarkEnd w:id="0"/>
      <w:r>
        <w:rPr>
          <w:b/>
        </w:rPr>
        <w:lastRenderedPageBreak/>
        <w:t>2024 Kazakhstan UNCT-SWAP Gender Equality Scorecard Action Plan</w:t>
      </w:r>
    </w:p>
    <w:p w14:paraId="3129DB84" w14:textId="77777777" w:rsidR="00EE5097" w:rsidRDefault="00EE5097" w:rsidP="00EE5097">
      <w:pPr>
        <w:rPr>
          <w:sz w:val="28"/>
          <w:szCs w:val="28"/>
        </w:rPr>
      </w:pPr>
    </w:p>
    <w:tbl>
      <w:tblPr>
        <w:tblW w:w="12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95"/>
        <w:gridCol w:w="1635"/>
        <w:gridCol w:w="1620"/>
        <w:gridCol w:w="2115"/>
        <w:gridCol w:w="5010"/>
      </w:tblGrid>
      <w:tr w:rsidR="00EE5097" w14:paraId="0E675DC0" w14:textId="77777777" w:rsidTr="0029753A">
        <w:tc>
          <w:tcPr>
            <w:tcW w:w="2595" w:type="dxa"/>
            <w:shd w:val="clear" w:color="auto" w:fill="D9E2F3"/>
          </w:tcPr>
          <w:p w14:paraId="2DD72E8C" w14:textId="77777777" w:rsidR="00EE5097" w:rsidRDefault="00EE5097" w:rsidP="0029753A">
            <w:pPr>
              <w:rPr>
                <w:b/>
                <w:sz w:val="24"/>
                <w:szCs w:val="24"/>
              </w:rPr>
            </w:pPr>
            <w:r>
              <w:rPr>
                <w:b/>
                <w:sz w:val="24"/>
                <w:szCs w:val="24"/>
              </w:rPr>
              <w:t xml:space="preserve">Action </w:t>
            </w:r>
          </w:p>
        </w:tc>
        <w:tc>
          <w:tcPr>
            <w:tcW w:w="1635" w:type="dxa"/>
            <w:shd w:val="clear" w:color="auto" w:fill="D9E2F3"/>
          </w:tcPr>
          <w:p w14:paraId="3321714C" w14:textId="77777777" w:rsidR="00EE5097" w:rsidRDefault="00EE5097" w:rsidP="0029753A">
            <w:pPr>
              <w:rPr>
                <w:b/>
                <w:sz w:val="24"/>
                <w:szCs w:val="24"/>
              </w:rPr>
            </w:pPr>
            <w:r>
              <w:rPr>
                <w:b/>
                <w:sz w:val="24"/>
                <w:szCs w:val="24"/>
              </w:rPr>
              <w:t xml:space="preserve">Responsibility </w:t>
            </w:r>
          </w:p>
        </w:tc>
        <w:tc>
          <w:tcPr>
            <w:tcW w:w="1620" w:type="dxa"/>
            <w:shd w:val="clear" w:color="auto" w:fill="D9E2F3"/>
          </w:tcPr>
          <w:p w14:paraId="2504528B" w14:textId="77777777" w:rsidR="00EE5097" w:rsidRDefault="00EE5097" w:rsidP="0029753A">
            <w:pPr>
              <w:rPr>
                <w:b/>
                <w:sz w:val="24"/>
                <w:szCs w:val="24"/>
              </w:rPr>
            </w:pPr>
            <w:r>
              <w:rPr>
                <w:b/>
                <w:sz w:val="24"/>
                <w:szCs w:val="24"/>
              </w:rPr>
              <w:t>Required Resources and Source</w:t>
            </w:r>
          </w:p>
        </w:tc>
        <w:tc>
          <w:tcPr>
            <w:tcW w:w="2115" w:type="dxa"/>
            <w:shd w:val="clear" w:color="auto" w:fill="D9E2F3"/>
          </w:tcPr>
          <w:p w14:paraId="31DF617C" w14:textId="77777777" w:rsidR="00EE5097" w:rsidRDefault="00EE5097" w:rsidP="0029753A">
            <w:pPr>
              <w:rPr>
                <w:b/>
                <w:sz w:val="24"/>
                <w:szCs w:val="24"/>
              </w:rPr>
            </w:pPr>
            <w:r>
              <w:rPr>
                <w:b/>
                <w:sz w:val="24"/>
                <w:szCs w:val="24"/>
              </w:rPr>
              <w:t>Timing</w:t>
            </w:r>
          </w:p>
        </w:tc>
        <w:tc>
          <w:tcPr>
            <w:tcW w:w="5010" w:type="dxa"/>
            <w:shd w:val="clear" w:color="auto" w:fill="D9E2F3"/>
          </w:tcPr>
          <w:p w14:paraId="61AB945B" w14:textId="77777777" w:rsidR="00EE5097" w:rsidRDefault="00EE5097" w:rsidP="0029753A">
            <w:pPr>
              <w:rPr>
                <w:b/>
                <w:sz w:val="24"/>
                <w:szCs w:val="24"/>
              </w:rPr>
            </w:pPr>
            <w:r>
              <w:rPr>
                <w:b/>
                <w:sz w:val="24"/>
                <w:szCs w:val="24"/>
              </w:rPr>
              <w:t>Explanation and Links to SWAP-Scorecard Assessment</w:t>
            </w:r>
          </w:p>
        </w:tc>
      </w:tr>
      <w:tr w:rsidR="00EE5097" w14:paraId="214F8F5E" w14:textId="77777777" w:rsidTr="0029753A">
        <w:tc>
          <w:tcPr>
            <w:tcW w:w="12975" w:type="dxa"/>
            <w:gridSpan w:val="5"/>
            <w:shd w:val="clear" w:color="auto" w:fill="FFF2CC"/>
          </w:tcPr>
          <w:p w14:paraId="2E843770" w14:textId="77777777" w:rsidR="00EE5097" w:rsidRDefault="00EE5097" w:rsidP="00EE5097">
            <w:pPr>
              <w:numPr>
                <w:ilvl w:val="0"/>
                <w:numId w:val="16"/>
              </w:numPr>
              <w:pBdr>
                <w:top w:val="nil"/>
                <w:left w:val="nil"/>
                <w:bottom w:val="nil"/>
                <w:right w:val="nil"/>
                <w:between w:val="nil"/>
              </w:pBdr>
              <w:jc w:val="center"/>
              <w:rPr>
                <w:b/>
                <w:sz w:val="24"/>
                <w:szCs w:val="24"/>
              </w:rPr>
            </w:pPr>
            <w:r>
              <w:rPr>
                <w:b/>
                <w:color w:val="000000"/>
                <w:sz w:val="24"/>
                <w:szCs w:val="24"/>
              </w:rPr>
              <w:t>Planning</w:t>
            </w:r>
          </w:p>
        </w:tc>
      </w:tr>
      <w:tr w:rsidR="00EE5097" w14:paraId="374D71BE" w14:textId="77777777" w:rsidTr="0029753A">
        <w:tc>
          <w:tcPr>
            <w:tcW w:w="2595" w:type="dxa"/>
          </w:tcPr>
          <w:p w14:paraId="043BCE29" w14:textId="4C444C32" w:rsidR="00EE5097" w:rsidRPr="00856BEA" w:rsidRDefault="00EE5097" w:rsidP="0029753A">
            <w:r>
              <w:t>Integrate comprehensive gender analysis elements into the CCA</w:t>
            </w:r>
            <w:r w:rsidR="00856BEA" w:rsidRPr="00856BEA">
              <w:t xml:space="preserve"> </w:t>
            </w:r>
            <w:r w:rsidR="00856BEA">
              <w:t>in line with the UNCT-SWAP Gender Equality Scorecard</w:t>
            </w:r>
          </w:p>
        </w:tc>
        <w:tc>
          <w:tcPr>
            <w:tcW w:w="1635" w:type="dxa"/>
          </w:tcPr>
          <w:p w14:paraId="0560B98A" w14:textId="77777777" w:rsidR="00EE5097" w:rsidRDefault="00EE5097" w:rsidP="0029753A">
            <w:r>
              <w:t>UNCT</w:t>
            </w:r>
          </w:p>
          <w:p w14:paraId="6ABA90E9" w14:textId="77777777" w:rsidR="00EE5097" w:rsidRDefault="00EE5097" w:rsidP="0029753A">
            <w:r>
              <w:t>UNRCO</w:t>
            </w:r>
          </w:p>
          <w:p w14:paraId="12563A2D" w14:textId="77777777" w:rsidR="00EE5097" w:rsidRDefault="00EE5097" w:rsidP="0029753A">
            <w:r>
              <w:t>GTG</w:t>
            </w:r>
          </w:p>
        </w:tc>
        <w:tc>
          <w:tcPr>
            <w:tcW w:w="1620" w:type="dxa"/>
          </w:tcPr>
          <w:p w14:paraId="110289AC" w14:textId="77777777" w:rsidR="00EE5097" w:rsidRDefault="00EE5097" w:rsidP="0029753A">
            <w:r>
              <w:t xml:space="preserve">Costs vary </w:t>
            </w:r>
          </w:p>
        </w:tc>
        <w:tc>
          <w:tcPr>
            <w:tcW w:w="2115" w:type="dxa"/>
          </w:tcPr>
          <w:p w14:paraId="29683D3D" w14:textId="373C2383" w:rsidR="00EE5097" w:rsidRDefault="00EE5097" w:rsidP="0029753A">
            <w:r>
              <w:t xml:space="preserve">Planning stage of the next cycle </w:t>
            </w:r>
          </w:p>
        </w:tc>
        <w:tc>
          <w:tcPr>
            <w:tcW w:w="5010" w:type="dxa"/>
          </w:tcPr>
          <w:p w14:paraId="1F021804" w14:textId="77777777" w:rsidR="00EE5097" w:rsidRDefault="00EE5097" w:rsidP="0029753A">
            <w:r>
              <w:t>This can drive a deeper, sustainable impact. There should also be an effort to integrate gender considerations in non-traditional areas, such as environment and cross-border issues, to ensure a more comprehensive approach to gender equality across diverse sectors. Indicator 1.1 requires a comprehensive gender analysis. The assessment indicates that UNCT Kazakhstan should enhance this indicator by integrating additional elements of gender analysis into the CCA. This improvement will support a more thorough understanding of gender dynamics and strengthen the foundation for gender-responsive planning and programming.</w:t>
            </w:r>
          </w:p>
          <w:p w14:paraId="2E60168A" w14:textId="4D601110" w:rsidR="00EE5097" w:rsidRDefault="00856BEA" w:rsidP="0029753A">
            <w:r>
              <w:t>UN Women hired a gender consultant</w:t>
            </w:r>
            <w:r w:rsidR="00F945C3">
              <w:t xml:space="preserve"> to support the development of CF and CCA for the next cycle which is in line with the best practices. </w:t>
            </w:r>
            <w:r w:rsidR="00EE5097">
              <w:t>This approach ensures a deep, evidence-based integration of gender perspectives, aligning the analysis with international standards and enhancing the UNCT’s capacity to address gender inequalities effectively within the CCA framework.</w:t>
            </w:r>
          </w:p>
        </w:tc>
      </w:tr>
      <w:tr w:rsidR="00EE5097" w14:paraId="21D41EED" w14:textId="77777777" w:rsidTr="0029753A">
        <w:tc>
          <w:tcPr>
            <w:tcW w:w="2595" w:type="dxa"/>
          </w:tcPr>
          <w:p w14:paraId="3111560C" w14:textId="77777777" w:rsidR="00EE5097" w:rsidRDefault="00EE5097" w:rsidP="0029753A">
            <w:r>
              <w:lastRenderedPageBreak/>
              <w:t>Strengthen the integration of gender-sensitive indicators and sex-disaggregated data across all outcome areas, with a particular focus on addressing the gaps in the environmental priority area and other non-traditional areas</w:t>
            </w:r>
          </w:p>
        </w:tc>
        <w:tc>
          <w:tcPr>
            <w:tcW w:w="1635" w:type="dxa"/>
          </w:tcPr>
          <w:p w14:paraId="011EE3E7" w14:textId="77777777" w:rsidR="00EE5097" w:rsidRDefault="00EE5097" w:rsidP="0029753A">
            <w:r>
              <w:t>RCO</w:t>
            </w:r>
          </w:p>
          <w:p w14:paraId="298DD3E2" w14:textId="77777777" w:rsidR="00EE5097" w:rsidRDefault="00EE5097" w:rsidP="0029753A">
            <w:r>
              <w:t>GTG</w:t>
            </w:r>
          </w:p>
          <w:p w14:paraId="1919CAB8" w14:textId="345A7922" w:rsidR="00F945C3" w:rsidRDefault="00F945C3" w:rsidP="0029753A">
            <w:r>
              <w:t>RG on MEL</w:t>
            </w:r>
          </w:p>
        </w:tc>
        <w:tc>
          <w:tcPr>
            <w:tcW w:w="1620" w:type="dxa"/>
          </w:tcPr>
          <w:p w14:paraId="0D82B85C" w14:textId="77777777" w:rsidR="00EE5097" w:rsidRDefault="00EE5097" w:rsidP="0029753A">
            <w:r>
              <w:t xml:space="preserve">No financial resources </w:t>
            </w:r>
          </w:p>
        </w:tc>
        <w:tc>
          <w:tcPr>
            <w:tcW w:w="2115" w:type="dxa"/>
          </w:tcPr>
          <w:p w14:paraId="6AE75349" w14:textId="77777777" w:rsidR="00EE5097" w:rsidRDefault="00EE5097" w:rsidP="0029753A"/>
        </w:tc>
        <w:tc>
          <w:tcPr>
            <w:tcW w:w="5010" w:type="dxa"/>
          </w:tcPr>
          <w:p w14:paraId="47730002" w14:textId="77777777" w:rsidR="00EE5097" w:rsidRDefault="00EE5097" w:rsidP="0029753A">
            <w:r>
              <w:t>While the current level of gender-sensitive indicators (29%) approaches the minimum requirements, this figure reflects an uneven distribution of gender-sensitive monitoring across outcome areas. In particular, the environmental priority area remains underrepresented in terms of gender sensitivity, creating a gender-blind gap. Expanding gender-sensitive indicators across all areas will support a more comprehensive approach to measuring gender equality results, aligning with SDG 5 and strengthening accountability within the UNSDCF framework. Aim to increase the percentage of gender-sensitive indicators from 29% to meet or exceed the minimum requirements for Indicator 1.3 in the UNCT-SWAP Gender Equality Scorecard.</w:t>
            </w:r>
          </w:p>
        </w:tc>
      </w:tr>
      <w:tr w:rsidR="00EE5097" w14:paraId="34F1A871" w14:textId="77777777" w:rsidTr="0029753A">
        <w:tc>
          <w:tcPr>
            <w:tcW w:w="2595" w:type="dxa"/>
          </w:tcPr>
          <w:p w14:paraId="61B3278A" w14:textId="77777777" w:rsidR="00EE5097" w:rsidRDefault="00EE5097" w:rsidP="0029753A">
            <w:r>
              <w:t xml:space="preserve">Enhance cooperation between UNRCO and GTG to facilitate the receipt of professional feedback on gender mainstreaming in strategic documents </w:t>
            </w:r>
          </w:p>
        </w:tc>
        <w:tc>
          <w:tcPr>
            <w:tcW w:w="1635" w:type="dxa"/>
          </w:tcPr>
          <w:p w14:paraId="3100B0E0" w14:textId="77777777" w:rsidR="00EE5097" w:rsidRDefault="00EE5097" w:rsidP="0029753A">
            <w:r>
              <w:t>UNRCO</w:t>
            </w:r>
          </w:p>
          <w:p w14:paraId="028E4FC1" w14:textId="77777777" w:rsidR="00EE5097" w:rsidRDefault="00EE5097" w:rsidP="0029753A">
            <w:r>
              <w:t>GTG</w:t>
            </w:r>
          </w:p>
        </w:tc>
        <w:tc>
          <w:tcPr>
            <w:tcW w:w="1620" w:type="dxa"/>
          </w:tcPr>
          <w:p w14:paraId="28965271" w14:textId="77777777" w:rsidR="00EE5097" w:rsidRDefault="00EE5097" w:rsidP="0029753A">
            <w:r>
              <w:t xml:space="preserve">No financial resources </w:t>
            </w:r>
          </w:p>
        </w:tc>
        <w:tc>
          <w:tcPr>
            <w:tcW w:w="2115" w:type="dxa"/>
          </w:tcPr>
          <w:p w14:paraId="29E57CCA" w14:textId="77777777" w:rsidR="00EE5097" w:rsidRDefault="00EE5097" w:rsidP="0029753A">
            <w:r>
              <w:t>2025+</w:t>
            </w:r>
          </w:p>
        </w:tc>
        <w:tc>
          <w:tcPr>
            <w:tcW w:w="5010" w:type="dxa"/>
          </w:tcPr>
          <w:p w14:paraId="63F123A7" w14:textId="77777777" w:rsidR="00EE5097" w:rsidRDefault="00EE5097" w:rsidP="0029753A">
            <w:r>
              <w:t xml:space="preserve">Improving cooperation will foster a more cohesive approach to gender-related initiatives. By strengthening this collaboration, the UNCT can benefit from the GTG’s professional insights, ensuring that gender strategies and actions are better aligned with overall UNCT priorities. This exchange of feedback will enhance the quality and relevance of the strategic documents. This activity is in line with the indicators 1.1, 1.2, and 1.3. Also, it contributes to indicators 2.3 and 5.1. </w:t>
            </w:r>
          </w:p>
        </w:tc>
      </w:tr>
      <w:tr w:rsidR="00EE5097" w14:paraId="3286F73C" w14:textId="77777777" w:rsidTr="0029753A">
        <w:tc>
          <w:tcPr>
            <w:tcW w:w="12975" w:type="dxa"/>
            <w:gridSpan w:val="5"/>
            <w:shd w:val="clear" w:color="auto" w:fill="FFE599"/>
          </w:tcPr>
          <w:p w14:paraId="35D7CAAC" w14:textId="77777777" w:rsidR="00EE5097" w:rsidRDefault="00EE5097" w:rsidP="00EE5097">
            <w:pPr>
              <w:numPr>
                <w:ilvl w:val="0"/>
                <w:numId w:val="16"/>
              </w:numPr>
              <w:pBdr>
                <w:top w:val="nil"/>
                <w:left w:val="nil"/>
                <w:bottom w:val="nil"/>
                <w:right w:val="nil"/>
                <w:between w:val="nil"/>
              </w:pBdr>
              <w:jc w:val="center"/>
              <w:rPr>
                <w:b/>
                <w:sz w:val="24"/>
                <w:szCs w:val="24"/>
              </w:rPr>
            </w:pPr>
            <w:r>
              <w:rPr>
                <w:b/>
                <w:color w:val="000000"/>
                <w:sz w:val="24"/>
                <w:szCs w:val="24"/>
              </w:rPr>
              <w:t>Programming and MEL</w:t>
            </w:r>
          </w:p>
        </w:tc>
      </w:tr>
      <w:tr w:rsidR="00EE5097" w14:paraId="3ECBD9F7" w14:textId="77777777" w:rsidTr="0029753A">
        <w:tc>
          <w:tcPr>
            <w:tcW w:w="2595" w:type="dxa"/>
          </w:tcPr>
          <w:p w14:paraId="7EC78EF6" w14:textId="77777777" w:rsidR="00EE5097" w:rsidRDefault="00EE5097" w:rsidP="0029753A">
            <w:r>
              <w:t xml:space="preserve">Institutionalize stringent gender analysis of JPs in </w:t>
            </w:r>
            <w:r>
              <w:lastRenderedPageBreak/>
              <w:t>planning stages to ensure stronger GEWE</w:t>
            </w:r>
          </w:p>
        </w:tc>
        <w:tc>
          <w:tcPr>
            <w:tcW w:w="1635" w:type="dxa"/>
          </w:tcPr>
          <w:p w14:paraId="48C46F39" w14:textId="77777777" w:rsidR="00EE5097" w:rsidRDefault="00EE5097" w:rsidP="0029753A">
            <w:r>
              <w:lastRenderedPageBreak/>
              <w:t>UNRCO</w:t>
            </w:r>
          </w:p>
          <w:p w14:paraId="32EBC14A" w14:textId="77777777" w:rsidR="00EE5097" w:rsidRDefault="00EE5097" w:rsidP="0029753A">
            <w:r>
              <w:t>GTG</w:t>
            </w:r>
          </w:p>
        </w:tc>
        <w:tc>
          <w:tcPr>
            <w:tcW w:w="1620" w:type="dxa"/>
          </w:tcPr>
          <w:p w14:paraId="1962F6B9" w14:textId="77777777" w:rsidR="00EE5097" w:rsidRDefault="00EE5097" w:rsidP="0029753A">
            <w:r>
              <w:t xml:space="preserve">No financial resources </w:t>
            </w:r>
          </w:p>
        </w:tc>
        <w:tc>
          <w:tcPr>
            <w:tcW w:w="2115" w:type="dxa"/>
          </w:tcPr>
          <w:p w14:paraId="049FCB96" w14:textId="77777777" w:rsidR="00EE5097" w:rsidRDefault="00EE5097" w:rsidP="0029753A">
            <w:r>
              <w:t>2025+</w:t>
            </w:r>
          </w:p>
        </w:tc>
        <w:tc>
          <w:tcPr>
            <w:tcW w:w="5010" w:type="dxa"/>
          </w:tcPr>
          <w:p w14:paraId="0151EBB3" w14:textId="77777777" w:rsidR="00EE5097" w:rsidRDefault="00EE5097" w:rsidP="0029753A">
            <w:r>
              <w:t xml:space="preserve">The RCO, in collaboration with the GTG, should select an appropriate analysis model for UNCT Kazakhstan. Globally, options include peer reviews, Standard Operating Procedures (SOPs), checklists, and GTG </w:t>
            </w:r>
            <w:r>
              <w:lastRenderedPageBreak/>
              <w:t>reviews. Implementing one of these models would hold Joint Programs to the highest standards for gender mainstreaming and drive progress on Indicator 2.1. This approach will ensure that gender considerations are systematically integrated across programs, enhancing accountability and alignment with global best practices.</w:t>
            </w:r>
          </w:p>
        </w:tc>
      </w:tr>
      <w:tr w:rsidR="00EE5097" w14:paraId="73ACC683" w14:textId="77777777" w:rsidTr="0029753A">
        <w:tc>
          <w:tcPr>
            <w:tcW w:w="2595" w:type="dxa"/>
          </w:tcPr>
          <w:p w14:paraId="2D75AB74" w14:textId="77777777" w:rsidR="00EE5097" w:rsidRDefault="00EE5097" w:rsidP="0029753A">
            <w:r>
              <w:lastRenderedPageBreak/>
              <w:t>Establish a system to ensure gender mainstreaming in Joint Programmes</w:t>
            </w:r>
          </w:p>
        </w:tc>
        <w:tc>
          <w:tcPr>
            <w:tcW w:w="1635" w:type="dxa"/>
          </w:tcPr>
          <w:p w14:paraId="163F5477" w14:textId="77777777" w:rsidR="00EE5097" w:rsidRDefault="00EE5097" w:rsidP="0029753A">
            <w:r>
              <w:t>UNRCO</w:t>
            </w:r>
          </w:p>
          <w:p w14:paraId="16980C1C" w14:textId="77777777" w:rsidR="00EE5097" w:rsidRDefault="00EE5097" w:rsidP="0029753A">
            <w:r>
              <w:t>GTG</w:t>
            </w:r>
          </w:p>
        </w:tc>
        <w:tc>
          <w:tcPr>
            <w:tcW w:w="1620" w:type="dxa"/>
          </w:tcPr>
          <w:p w14:paraId="62154E75" w14:textId="77777777" w:rsidR="00EE5097" w:rsidRDefault="00EE5097" w:rsidP="0029753A">
            <w:r>
              <w:t xml:space="preserve">No financial resources </w:t>
            </w:r>
          </w:p>
        </w:tc>
        <w:tc>
          <w:tcPr>
            <w:tcW w:w="2115" w:type="dxa"/>
          </w:tcPr>
          <w:p w14:paraId="666FD8DC" w14:textId="77777777" w:rsidR="00EE5097" w:rsidRDefault="00EE5097" w:rsidP="0029753A">
            <w:r>
              <w:t>2025+</w:t>
            </w:r>
          </w:p>
        </w:tc>
        <w:tc>
          <w:tcPr>
            <w:tcW w:w="5010" w:type="dxa"/>
          </w:tcPr>
          <w:p w14:paraId="6BDF6183" w14:textId="77777777" w:rsidR="00EE5097" w:rsidRDefault="00EE5097" w:rsidP="0029753A">
            <w:pPr>
              <w:spacing w:before="240" w:after="240"/>
            </w:pPr>
            <w:r>
              <w:t>This activity aligns with Indicator 2.1, Criterion C. Establishing a system like this supports the UNCT in exceeding minimum requirements, as it ensures structured integration of gender considerations in joint programs, thereby strengthening the UNCT’s capacity to address gender equality comprehensively.</w:t>
            </w:r>
          </w:p>
        </w:tc>
      </w:tr>
      <w:tr w:rsidR="00EE5097" w14:paraId="78F4A24C" w14:textId="77777777" w:rsidTr="0029753A">
        <w:tc>
          <w:tcPr>
            <w:tcW w:w="2595" w:type="dxa"/>
          </w:tcPr>
          <w:p w14:paraId="46488D65" w14:textId="77777777" w:rsidR="00EE5097" w:rsidRDefault="00EE5097" w:rsidP="0029753A">
            <w:r>
              <w:t>Include GEWE standalone objective in the UNCG Strategy/Plan</w:t>
            </w:r>
          </w:p>
        </w:tc>
        <w:tc>
          <w:tcPr>
            <w:tcW w:w="1635" w:type="dxa"/>
          </w:tcPr>
          <w:p w14:paraId="686534A1" w14:textId="77777777" w:rsidR="00EE5097" w:rsidRDefault="00EE5097" w:rsidP="0029753A">
            <w:r>
              <w:t>UNCG</w:t>
            </w:r>
          </w:p>
        </w:tc>
        <w:tc>
          <w:tcPr>
            <w:tcW w:w="1620" w:type="dxa"/>
          </w:tcPr>
          <w:p w14:paraId="0DA0F5A2" w14:textId="77777777" w:rsidR="00EE5097" w:rsidRDefault="00EE5097" w:rsidP="0029753A">
            <w:r>
              <w:t xml:space="preserve">No financial resources </w:t>
            </w:r>
          </w:p>
        </w:tc>
        <w:tc>
          <w:tcPr>
            <w:tcW w:w="2115" w:type="dxa"/>
          </w:tcPr>
          <w:p w14:paraId="72FC05F7" w14:textId="77777777" w:rsidR="00EE5097" w:rsidRDefault="00EE5097" w:rsidP="0029753A">
            <w:r>
              <w:t>2025+</w:t>
            </w:r>
          </w:p>
        </w:tc>
        <w:tc>
          <w:tcPr>
            <w:tcW w:w="5010" w:type="dxa"/>
          </w:tcPr>
          <w:p w14:paraId="497DC4D3" w14:textId="77777777" w:rsidR="00EE5097" w:rsidRDefault="00EE5097" w:rsidP="0029753A">
            <w:r>
              <w:t>It will help to report on the indicator 2.2., criteria c. This dedicated focus ensures that GEWE is systematically prioritized across all communication activities, enhancing visibility and awareness of gender issues. It also promotes consistent messaging, reinforces accountability for gender-sensitive communication, and aligns all outreach efforts with the UN’s broader gender equality objectives. This approach not only supports the UNCT in meeting its GEWE goals but also helps to influence public perception and drive advocacy for gender-related initiatives. Additionally, it will help with indicators 3.1, 3.2, and 4.1.</w:t>
            </w:r>
          </w:p>
        </w:tc>
      </w:tr>
      <w:tr w:rsidR="00EE5097" w14:paraId="64B5DE03" w14:textId="77777777" w:rsidTr="0029753A">
        <w:tc>
          <w:tcPr>
            <w:tcW w:w="2595" w:type="dxa"/>
          </w:tcPr>
          <w:p w14:paraId="5C034108" w14:textId="77777777" w:rsidR="00EE5097" w:rsidRDefault="00EE5097" w:rsidP="0029753A">
            <w:r>
              <w:t>Conduct training on gender-sensitive M&amp;E</w:t>
            </w:r>
          </w:p>
        </w:tc>
        <w:tc>
          <w:tcPr>
            <w:tcW w:w="1635" w:type="dxa"/>
          </w:tcPr>
          <w:p w14:paraId="03E2C0D4" w14:textId="77777777" w:rsidR="00EE5097" w:rsidRDefault="00EE5097" w:rsidP="0029753A">
            <w:r>
              <w:t>UNRCO</w:t>
            </w:r>
          </w:p>
          <w:p w14:paraId="2D0C2E3A" w14:textId="77777777" w:rsidR="00EE5097" w:rsidRDefault="00EE5097" w:rsidP="0029753A">
            <w:r>
              <w:t>GTG</w:t>
            </w:r>
          </w:p>
        </w:tc>
        <w:tc>
          <w:tcPr>
            <w:tcW w:w="1620" w:type="dxa"/>
          </w:tcPr>
          <w:p w14:paraId="47563D2A" w14:textId="77777777" w:rsidR="00EE5097" w:rsidRDefault="00EE5097" w:rsidP="0029753A">
            <w:r>
              <w:t>Costs vary</w:t>
            </w:r>
          </w:p>
        </w:tc>
        <w:tc>
          <w:tcPr>
            <w:tcW w:w="2115" w:type="dxa"/>
          </w:tcPr>
          <w:p w14:paraId="527542C8" w14:textId="77777777" w:rsidR="00EE5097" w:rsidRDefault="00EE5097" w:rsidP="0029753A">
            <w:r>
              <w:t xml:space="preserve">At least once in a cycle </w:t>
            </w:r>
          </w:p>
        </w:tc>
        <w:tc>
          <w:tcPr>
            <w:tcW w:w="5010" w:type="dxa"/>
          </w:tcPr>
          <w:p w14:paraId="778FDA47" w14:textId="77777777" w:rsidR="00EE5097" w:rsidRDefault="00EE5097" w:rsidP="0029753A">
            <w:r>
              <w:t xml:space="preserve">This training helps participants understand how to design and apply gender-sensitive indicators, collect and analyze sex-disaggregated data, and interpret </w:t>
            </w:r>
            <w:r>
              <w:lastRenderedPageBreak/>
              <w:t>findings in a way that reflects gender dynamics and impacts. By strengthening these skills, the training enhances the UNCT’s ability to measure the effectiveness of programs on gender equality and identify areas for improvement, thus promoting accountability for GEWE outcomes. his training also addresses indicator 2.3, criteria c, which emphasizes the importance of having systems and processes in place for gender-sensitive M&amp;E.</w:t>
            </w:r>
          </w:p>
        </w:tc>
      </w:tr>
      <w:tr w:rsidR="00EE5097" w14:paraId="661E1346" w14:textId="77777777" w:rsidTr="0029753A">
        <w:tc>
          <w:tcPr>
            <w:tcW w:w="2595" w:type="dxa"/>
          </w:tcPr>
          <w:p w14:paraId="3012FB9F" w14:textId="4FC1DDFE" w:rsidR="00EE5097" w:rsidRDefault="00EE5097" w:rsidP="0029753A">
            <w:r>
              <w:lastRenderedPageBreak/>
              <w:t>Establish a Monitoring, Evaluation, and Learning (MEL) group within the UNCT</w:t>
            </w:r>
            <w:r w:rsidR="00F945C3">
              <w:t xml:space="preserve"> </w:t>
            </w:r>
            <w:r w:rsidR="00F945C3" w:rsidRPr="00F945C3">
              <w:t>and/or strengthen the monitoring and reporting capacities of focal points within an equivalent, currently established inter-agency unit (RGs)</w:t>
            </w:r>
          </w:p>
        </w:tc>
        <w:tc>
          <w:tcPr>
            <w:tcW w:w="1635" w:type="dxa"/>
          </w:tcPr>
          <w:p w14:paraId="634BD721" w14:textId="77777777" w:rsidR="00EE5097" w:rsidRDefault="00EE5097" w:rsidP="0029753A">
            <w:r>
              <w:t>UNCT</w:t>
            </w:r>
          </w:p>
          <w:p w14:paraId="6F88FB0E" w14:textId="77777777" w:rsidR="00EE5097" w:rsidRDefault="00EE5097" w:rsidP="0029753A">
            <w:r>
              <w:t>UNRCO</w:t>
            </w:r>
          </w:p>
        </w:tc>
        <w:tc>
          <w:tcPr>
            <w:tcW w:w="1620" w:type="dxa"/>
          </w:tcPr>
          <w:p w14:paraId="751441C4" w14:textId="77777777" w:rsidR="00EE5097" w:rsidRDefault="00EE5097" w:rsidP="0029753A">
            <w:r>
              <w:t xml:space="preserve">No financial resources </w:t>
            </w:r>
          </w:p>
        </w:tc>
        <w:tc>
          <w:tcPr>
            <w:tcW w:w="2115" w:type="dxa"/>
          </w:tcPr>
          <w:p w14:paraId="252BFBCF" w14:textId="77777777" w:rsidR="00EE5097" w:rsidRDefault="00EE5097" w:rsidP="0029753A">
            <w:r>
              <w:t>2025</w:t>
            </w:r>
          </w:p>
        </w:tc>
        <w:tc>
          <w:tcPr>
            <w:tcW w:w="5010" w:type="dxa"/>
          </w:tcPr>
          <w:p w14:paraId="2367F491" w14:textId="77777777" w:rsidR="00EE5097" w:rsidRDefault="00EE5097" w:rsidP="0029753A">
            <w:r>
              <w:t xml:space="preserve">This will create a more focused approach to MEL activities, enhance capacity-building for staff, and foster stronger collaboration between MEL and the GTG. Improved alignment between MEL and GTG efforts will ensure that gender-related outcomes are effectively measured, analyzed, and incorporated into program planning and evaluation, leading to more impactful and gender-responsive initiatives. It will contribute to many indicators. </w:t>
            </w:r>
          </w:p>
        </w:tc>
      </w:tr>
      <w:tr w:rsidR="00EE5097" w14:paraId="7B10CCDA" w14:textId="77777777" w:rsidTr="0029753A">
        <w:tc>
          <w:tcPr>
            <w:tcW w:w="12975" w:type="dxa"/>
            <w:gridSpan w:val="5"/>
            <w:shd w:val="clear" w:color="auto" w:fill="FFE599"/>
          </w:tcPr>
          <w:p w14:paraId="2AD651E7" w14:textId="77777777" w:rsidR="00EE5097" w:rsidRDefault="00EE5097" w:rsidP="00EE5097">
            <w:pPr>
              <w:numPr>
                <w:ilvl w:val="0"/>
                <w:numId w:val="16"/>
              </w:numPr>
              <w:pBdr>
                <w:top w:val="nil"/>
                <w:left w:val="nil"/>
                <w:bottom w:val="nil"/>
                <w:right w:val="nil"/>
                <w:between w:val="nil"/>
              </w:pBdr>
              <w:jc w:val="center"/>
              <w:rPr>
                <w:b/>
                <w:sz w:val="24"/>
                <w:szCs w:val="24"/>
              </w:rPr>
            </w:pPr>
            <w:r>
              <w:rPr>
                <w:b/>
                <w:color w:val="000000"/>
                <w:sz w:val="24"/>
                <w:szCs w:val="24"/>
              </w:rPr>
              <w:t xml:space="preserve">Partnerships </w:t>
            </w:r>
          </w:p>
        </w:tc>
      </w:tr>
      <w:tr w:rsidR="00EE5097" w14:paraId="4A00B805" w14:textId="77777777" w:rsidTr="0029753A">
        <w:tc>
          <w:tcPr>
            <w:tcW w:w="2595" w:type="dxa"/>
          </w:tcPr>
          <w:p w14:paraId="4E8FC167" w14:textId="35C1841E" w:rsidR="00EE5097" w:rsidRDefault="00EE5097" w:rsidP="0029753A">
            <w:r>
              <w:t xml:space="preserve">Establish a Gender Advisory Board </w:t>
            </w:r>
            <w:r w:rsidR="00AC6F49">
              <w:t xml:space="preserve">or in any other form (Task Force Group, Panel etc.) </w:t>
            </w:r>
            <w:r>
              <w:t>comprising CSOs focused on the GEWE agenda to strengthen cooperation and strategic alignment with the UNCT</w:t>
            </w:r>
          </w:p>
        </w:tc>
        <w:tc>
          <w:tcPr>
            <w:tcW w:w="1635" w:type="dxa"/>
          </w:tcPr>
          <w:p w14:paraId="7BFB7025" w14:textId="77777777" w:rsidR="00EE5097" w:rsidRDefault="00EE5097" w:rsidP="0029753A">
            <w:r>
              <w:t>UNCT</w:t>
            </w:r>
          </w:p>
          <w:p w14:paraId="780A3293" w14:textId="77777777" w:rsidR="00EE5097" w:rsidRDefault="00EE5097" w:rsidP="0029753A">
            <w:r>
              <w:t>UNRCO</w:t>
            </w:r>
          </w:p>
          <w:p w14:paraId="3A432A6A" w14:textId="77777777" w:rsidR="00EE5097" w:rsidRDefault="00EE5097" w:rsidP="0029753A">
            <w:r>
              <w:t>GTG</w:t>
            </w:r>
          </w:p>
        </w:tc>
        <w:tc>
          <w:tcPr>
            <w:tcW w:w="1620" w:type="dxa"/>
          </w:tcPr>
          <w:p w14:paraId="3DBEE579" w14:textId="77777777" w:rsidR="00EE5097" w:rsidRDefault="00EE5097" w:rsidP="0029753A">
            <w:r>
              <w:t xml:space="preserve">No financial resources </w:t>
            </w:r>
          </w:p>
        </w:tc>
        <w:tc>
          <w:tcPr>
            <w:tcW w:w="2115" w:type="dxa"/>
          </w:tcPr>
          <w:p w14:paraId="5F7618F0" w14:textId="77777777" w:rsidR="00EE5097" w:rsidRDefault="00EE5097" w:rsidP="0029753A">
            <w:r>
              <w:t>2025+</w:t>
            </w:r>
          </w:p>
        </w:tc>
        <w:tc>
          <w:tcPr>
            <w:tcW w:w="5010" w:type="dxa"/>
          </w:tcPr>
          <w:p w14:paraId="50A7A20D" w14:textId="31D3900F" w:rsidR="00EE5097" w:rsidRDefault="00EE5097" w:rsidP="0029753A">
            <w:r>
              <w:t xml:space="preserve">The Advisory Board </w:t>
            </w:r>
            <w:r w:rsidR="00AC6F49">
              <w:t xml:space="preserve">or any other form of platform </w:t>
            </w:r>
            <w:r>
              <w:t xml:space="preserve">dedicated to </w:t>
            </w:r>
            <w:r w:rsidR="00AC6F49">
              <w:t xml:space="preserve">the </w:t>
            </w:r>
            <w:r>
              <w:t xml:space="preserve">GEWE agenda will enhance collaboration and bring diverse, on-the-ground perspectives into UNCT planning and implementation. This board would serve as a platform for regular dialogue, allowing CSOs to provide insights based on their direct experiences with gender issues, community needs, and barriers to equality. Their expertise will inform UNCT strategies, ensuring that gender initiatives are inclusive, </w:t>
            </w:r>
            <w:r>
              <w:lastRenderedPageBreak/>
              <w:t xml:space="preserve">relevant, and responsive to the lived realities of women and marginalized groups. Additionally, this collaboration would strengthen the UNCT’s accountability to the communities it serves and reinforce partnerships that support sustainable progress toward GEWE goals. It will directly contribute to indicator 3.2 and also help with indicators 1.1, 1.2, and 7.1. </w:t>
            </w:r>
          </w:p>
        </w:tc>
      </w:tr>
      <w:tr w:rsidR="00EE5097" w14:paraId="3BEB305F" w14:textId="77777777" w:rsidTr="0029753A">
        <w:tc>
          <w:tcPr>
            <w:tcW w:w="2595" w:type="dxa"/>
          </w:tcPr>
          <w:p w14:paraId="18A075DB" w14:textId="77777777" w:rsidR="00EE5097" w:rsidRDefault="00EE5097" w:rsidP="0029753A"/>
        </w:tc>
        <w:tc>
          <w:tcPr>
            <w:tcW w:w="1635" w:type="dxa"/>
          </w:tcPr>
          <w:p w14:paraId="5ED60476" w14:textId="77777777" w:rsidR="00EE5097" w:rsidRDefault="00EE5097" w:rsidP="0029753A"/>
        </w:tc>
        <w:tc>
          <w:tcPr>
            <w:tcW w:w="1620" w:type="dxa"/>
          </w:tcPr>
          <w:p w14:paraId="5375FBA8" w14:textId="77777777" w:rsidR="00EE5097" w:rsidRDefault="00EE5097" w:rsidP="0029753A"/>
        </w:tc>
        <w:tc>
          <w:tcPr>
            <w:tcW w:w="2115" w:type="dxa"/>
          </w:tcPr>
          <w:p w14:paraId="70443F3C" w14:textId="77777777" w:rsidR="00EE5097" w:rsidRDefault="00EE5097" w:rsidP="0029753A"/>
        </w:tc>
        <w:tc>
          <w:tcPr>
            <w:tcW w:w="5010" w:type="dxa"/>
          </w:tcPr>
          <w:p w14:paraId="053ACD86" w14:textId="77777777" w:rsidR="00EE5097" w:rsidRDefault="00EE5097" w:rsidP="0029753A"/>
        </w:tc>
      </w:tr>
      <w:tr w:rsidR="00EE5097" w14:paraId="77E095C5" w14:textId="77777777" w:rsidTr="0029753A">
        <w:tc>
          <w:tcPr>
            <w:tcW w:w="12975" w:type="dxa"/>
            <w:gridSpan w:val="5"/>
            <w:shd w:val="clear" w:color="auto" w:fill="FFE599"/>
          </w:tcPr>
          <w:p w14:paraId="48AB8A2C" w14:textId="77777777" w:rsidR="00EE5097" w:rsidRDefault="00EE5097" w:rsidP="00EE5097">
            <w:pPr>
              <w:numPr>
                <w:ilvl w:val="0"/>
                <w:numId w:val="16"/>
              </w:numPr>
              <w:pBdr>
                <w:top w:val="nil"/>
                <w:left w:val="nil"/>
                <w:bottom w:val="nil"/>
                <w:right w:val="nil"/>
                <w:between w:val="nil"/>
              </w:pBdr>
              <w:jc w:val="center"/>
              <w:rPr>
                <w:b/>
                <w:sz w:val="24"/>
                <w:szCs w:val="24"/>
              </w:rPr>
            </w:pPr>
            <w:r>
              <w:rPr>
                <w:b/>
                <w:color w:val="000000"/>
                <w:sz w:val="24"/>
                <w:szCs w:val="24"/>
              </w:rPr>
              <w:t xml:space="preserve">Leadership and Organizational Culture </w:t>
            </w:r>
          </w:p>
        </w:tc>
      </w:tr>
      <w:tr w:rsidR="00EE5097" w14:paraId="02325DC7" w14:textId="77777777" w:rsidTr="0029753A">
        <w:tc>
          <w:tcPr>
            <w:tcW w:w="2595" w:type="dxa"/>
          </w:tcPr>
          <w:p w14:paraId="7DDE93F5" w14:textId="77777777" w:rsidR="00EE5097" w:rsidRDefault="00EE5097" w:rsidP="0029753A">
            <w:r>
              <w:t>Develop a system-wide plan for UNCT to achieve gender parity</w:t>
            </w:r>
          </w:p>
        </w:tc>
        <w:tc>
          <w:tcPr>
            <w:tcW w:w="1635" w:type="dxa"/>
          </w:tcPr>
          <w:p w14:paraId="5EDF25B3" w14:textId="77777777" w:rsidR="00EE5097" w:rsidRDefault="00EE5097" w:rsidP="0029753A">
            <w:r>
              <w:t>UNRCO</w:t>
            </w:r>
          </w:p>
          <w:p w14:paraId="31B61C12" w14:textId="77777777" w:rsidR="00EE5097" w:rsidRDefault="00EE5097" w:rsidP="0029753A">
            <w:r>
              <w:t>OMT</w:t>
            </w:r>
          </w:p>
          <w:p w14:paraId="325FA26D" w14:textId="77777777" w:rsidR="00EE5097" w:rsidRDefault="00EE5097" w:rsidP="0029753A">
            <w:r>
              <w:t>GTG</w:t>
            </w:r>
          </w:p>
        </w:tc>
        <w:tc>
          <w:tcPr>
            <w:tcW w:w="1620" w:type="dxa"/>
          </w:tcPr>
          <w:p w14:paraId="19E6F8CE" w14:textId="77777777" w:rsidR="00EE5097" w:rsidRDefault="00EE5097" w:rsidP="0029753A">
            <w:r>
              <w:t>No financial resources</w:t>
            </w:r>
          </w:p>
        </w:tc>
        <w:tc>
          <w:tcPr>
            <w:tcW w:w="2115" w:type="dxa"/>
          </w:tcPr>
          <w:p w14:paraId="4CE3BC12" w14:textId="77777777" w:rsidR="00EE5097" w:rsidRDefault="00EE5097" w:rsidP="0029753A">
            <w:r>
              <w:t>Once in a cycle</w:t>
            </w:r>
          </w:p>
        </w:tc>
        <w:tc>
          <w:tcPr>
            <w:tcW w:w="5010" w:type="dxa"/>
          </w:tcPr>
          <w:p w14:paraId="57B2D215" w14:textId="1C1C0F8B" w:rsidR="00EE5097" w:rsidRPr="00AC6F49" w:rsidRDefault="00EE5097" w:rsidP="0029753A">
            <w:r>
              <w:t>Indicator 4.3. criteria a: a system-wide plan is in place. UNCT is requested to have a plan and monitor its implementation annually</w:t>
            </w:r>
            <w:r w:rsidR="00AC6F49">
              <w:t>. It should be one document strategically combined with the Agency's Gender Parity Strategies</w:t>
            </w:r>
            <w:r w:rsidR="00493C02">
              <w:t xml:space="preserve"> and the UN System-wide Strategy on Gender Parity. Additionally, there are available the Collection of Good Practices to mark five years of the Secretary General’s System-wide Plan on Gender Parity. </w:t>
            </w:r>
          </w:p>
        </w:tc>
      </w:tr>
      <w:tr w:rsidR="00EE5097" w14:paraId="693690B1" w14:textId="77777777" w:rsidTr="0029753A">
        <w:tc>
          <w:tcPr>
            <w:tcW w:w="2595" w:type="dxa"/>
          </w:tcPr>
          <w:p w14:paraId="61444F37" w14:textId="77777777" w:rsidR="00EE5097" w:rsidRDefault="00EE5097" w:rsidP="0029753A">
            <w:r>
              <w:t>Monitor gender parity annually, using 2024 data as a baseline</w:t>
            </w:r>
          </w:p>
        </w:tc>
        <w:tc>
          <w:tcPr>
            <w:tcW w:w="1635" w:type="dxa"/>
          </w:tcPr>
          <w:p w14:paraId="149FEC78" w14:textId="77777777" w:rsidR="00EE5097" w:rsidRDefault="00EE5097" w:rsidP="0029753A">
            <w:r>
              <w:t>OMT</w:t>
            </w:r>
          </w:p>
        </w:tc>
        <w:tc>
          <w:tcPr>
            <w:tcW w:w="1620" w:type="dxa"/>
          </w:tcPr>
          <w:p w14:paraId="563F68E5" w14:textId="77777777" w:rsidR="00EE5097" w:rsidRDefault="00EE5097" w:rsidP="0029753A">
            <w:r>
              <w:t>No financial resources</w:t>
            </w:r>
          </w:p>
        </w:tc>
        <w:tc>
          <w:tcPr>
            <w:tcW w:w="2115" w:type="dxa"/>
          </w:tcPr>
          <w:p w14:paraId="59A806F6" w14:textId="77777777" w:rsidR="00EE5097" w:rsidRDefault="00EE5097" w:rsidP="0029753A">
            <w:r>
              <w:t>Annually</w:t>
            </w:r>
          </w:p>
          <w:p w14:paraId="1E1FE92E" w14:textId="77777777" w:rsidR="00EE5097" w:rsidRDefault="00EE5097" w:rsidP="0029753A"/>
        </w:tc>
        <w:tc>
          <w:tcPr>
            <w:tcW w:w="5010" w:type="dxa"/>
          </w:tcPr>
          <w:p w14:paraId="49414D12" w14:textId="77777777" w:rsidR="00EE5097" w:rsidRDefault="00EE5097" w:rsidP="0029753A">
            <w:r>
              <w:t>Establishing a monitoring system is essential to maintaining focus and encouraging progress toward achieving and sustaining gender parity. It is critically important to monitor high-level positions, as women are generally underrepresented in these roles, reflecting a global trend. Prioritizing this monitoring will help address disparities at the leadership level and support efforts to advance gender equality systematically.</w:t>
            </w:r>
          </w:p>
        </w:tc>
      </w:tr>
      <w:tr w:rsidR="00EE5097" w14:paraId="166309FA" w14:textId="77777777" w:rsidTr="0029753A">
        <w:tc>
          <w:tcPr>
            <w:tcW w:w="2595" w:type="dxa"/>
          </w:tcPr>
          <w:p w14:paraId="6D59B861" w14:textId="77777777" w:rsidR="00EE5097" w:rsidRDefault="00EE5097" w:rsidP="0029753A">
            <w:r>
              <w:lastRenderedPageBreak/>
              <w:t>Strengthen the involvement of the UN Resident Coordinator in the GTG to reinforce leadership and support for gender equality initiatives across the UNCT.</w:t>
            </w:r>
          </w:p>
        </w:tc>
        <w:tc>
          <w:tcPr>
            <w:tcW w:w="1635" w:type="dxa"/>
          </w:tcPr>
          <w:p w14:paraId="26035887" w14:textId="77777777" w:rsidR="00EE5097" w:rsidRDefault="00EE5097" w:rsidP="0029753A">
            <w:r>
              <w:t>UNRCO</w:t>
            </w:r>
          </w:p>
          <w:p w14:paraId="6967ED1C" w14:textId="77777777" w:rsidR="00EE5097" w:rsidRDefault="00EE5097" w:rsidP="0029753A">
            <w:r>
              <w:t>GTG</w:t>
            </w:r>
          </w:p>
        </w:tc>
        <w:tc>
          <w:tcPr>
            <w:tcW w:w="1620" w:type="dxa"/>
          </w:tcPr>
          <w:p w14:paraId="5300429B" w14:textId="77777777" w:rsidR="00EE5097" w:rsidRDefault="00EE5097" w:rsidP="0029753A">
            <w:r>
              <w:t xml:space="preserve">No financial resources </w:t>
            </w:r>
          </w:p>
        </w:tc>
        <w:tc>
          <w:tcPr>
            <w:tcW w:w="2115" w:type="dxa"/>
          </w:tcPr>
          <w:p w14:paraId="4C0822AD" w14:textId="77777777" w:rsidR="00EE5097" w:rsidRDefault="00EE5097" w:rsidP="0029753A">
            <w:r>
              <w:t>2025+</w:t>
            </w:r>
          </w:p>
          <w:p w14:paraId="6F27360A" w14:textId="77777777" w:rsidR="00EE5097" w:rsidRDefault="00EE5097" w:rsidP="0029753A">
            <w:r>
              <w:t xml:space="preserve">Once every six months </w:t>
            </w:r>
          </w:p>
        </w:tc>
        <w:tc>
          <w:tcPr>
            <w:tcW w:w="5010" w:type="dxa"/>
          </w:tcPr>
          <w:p w14:paraId="4E510CC0" w14:textId="77777777" w:rsidR="00EE5097" w:rsidRDefault="00EE5097" w:rsidP="0029753A">
            <w:r>
              <w:t>Having the UNRC participate in the GTG biannually strengthens leadership and visibly reinforces the importance of gender equality within the UNCT’s priorities. This regular engagement ensures that gender issues are highlighted at the highest level, promoting accountability and resource allocation for gender-related initiatives. It also signals a strong organizational commitment to gender equality, motivating GTG members and aligning efforts across agencies to drive impactful, coordinated action. This will be in line with the indicator 4.1.</w:t>
            </w:r>
          </w:p>
        </w:tc>
      </w:tr>
      <w:tr w:rsidR="00EE5097" w14:paraId="5524027A" w14:textId="77777777" w:rsidTr="0029753A">
        <w:tc>
          <w:tcPr>
            <w:tcW w:w="2595" w:type="dxa"/>
          </w:tcPr>
          <w:p w14:paraId="708288B2" w14:textId="77777777" w:rsidR="00EE5097" w:rsidRDefault="00EE5097" w:rsidP="0029753A">
            <w:r>
              <w:t>Develop a plan to conduct a deeper analysis or qualitative study on Protection from Sexual Exploitation and Abuse (PSEA) among UN personnel, informed by the survey results.</w:t>
            </w:r>
          </w:p>
        </w:tc>
        <w:tc>
          <w:tcPr>
            <w:tcW w:w="1635" w:type="dxa"/>
          </w:tcPr>
          <w:p w14:paraId="5AC2FC70" w14:textId="77777777" w:rsidR="00EE5097" w:rsidRDefault="00EE5097" w:rsidP="0029753A">
            <w:r>
              <w:t>UNCT</w:t>
            </w:r>
          </w:p>
          <w:p w14:paraId="055B448F" w14:textId="77777777" w:rsidR="00EE5097" w:rsidRDefault="00EE5097" w:rsidP="0029753A">
            <w:r>
              <w:t>UNRCO</w:t>
            </w:r>
          </w:p>
          <w:p w14:paraId="1961DCB2" w14:textId="77777777" w:rsidR="00EE5097" w:rsidRDefault="00EE5097" w:rsidP="0029753A">
            <w:r>
              <w:t>GTG</w:t>
            </w:r>
          </w:p>
        </w:tc>
        <w:tc>
          <w:tcPr>
            <w:tcW w:w="1620" w:type="dxa"/>
          </w:tcPr>
          <w:p w14:paraId="5A5C5BB9" w14:textId="77777777" w:rsidR="00EE5097" w:rsidRDefault="00EE5097" w:rsidP="0029753A">
            <w:r>
              <w:t xml:space="preserve">Costs vary </w:t>
            </w:r>
          </w:p>
        </w:tc>
        <w:tc>
          <w:tcPr>
            <w:tcW w:w="2115" w:type="dxa"/>
          </w:tcPr>
          <w:p w14:paraId="2437B7DA" w14:textId="77777777" w:rsidR="00EE5097" w:rsidRDefault="00EE5097" w:rsidP="0029753A">
            <w:r>
              <w:t>2025+</w:t>
            </w:r>
          </w:p>
        </w:tc>
        <w:tc>
          <w:tcPr>
            <w:tcW w:w="5010" w:type="dxa"/>
          </w:tcPr>
          <w:p w14:paraId="0894F267" w14:textId="77777777" w:rsidR="00EE5097" w:rsidRDefault="00EE5097" w:rsidP="0029753A">
            <w:r>
              <w:t xml:space="preserve">A deeper analysis will provide valuable insights into staff perceptions, experiences, and awareness of PSEA policies and practices. This approach allows for a nuanced understanding of gaps, challenges, and specific areas where additional support or training might be needed. By capturing detailed, qualitative data, the UNCT can tailor its PSEA strategies to address real, context-specific issues, enhance staff confidence in reporting mechanisms, and strengthen overall prevention efforts. Ultimately, this plan supports a safer, more responsive work environment aligned with the UN’s commitment to safeguarding and ethical conduct. It will contribute to the indicator 4.2. </w:t>
            </w:r>
          </w:p>
        </w:tc>
      </w:tr>
      <w:tr w:rsidR="00EE5097" w14:paraId="04473EE0" w14:textId="77777777" w:rsidTr="0029753A">
        <w:tc>
          <w:tcPr>
            <w:tcW w:w="12975" w:type="dxa"/>
            <w:gridSpan w:val="5"/>
            <w:shd w:val="clear" w:color="auto" w:fill="FFE599"/>
          </w:tcPr>
          <w:p w14:paraId="617FF0D6" w14:textId="77777777" w:rsidR="00EE5097" w:rsidRDefault="00EE5097" w:rsidP="00EE5097">
            <w:pPr>
              <w:numPr>
                <w:ilvl w:val="0"/>
                <w:numId w:val="16"/>
              </w:numPr>
              <w:pBdr>
                <w:top w:val="nil"/>
                <w:left w:val="nil"/>
                <w:bottom w:val="nil"/>
                <w:right w:val="nil"/>
                <w:between w:val="nil"/>
              </w:pBdr>
              <w:jc w:val="center"/>
              <w:rPr>
                <w:b/>
                <w:sz w:val="24"/>
                <w:szCs w:val="24"/>
              </w:rPr>
            </w:pPr>
            <w:r>
              <w:rPr>
                <w:b/>
                <w:color w:val="000000"/>
                <w:sz w:val="24"/>
                <w:szCs w:val="24"/>
              </w:rPr>
              <w:t xml:space="preserve">Gender Architecture and Capacities </w:t>
            </w:r>
          </w:p>
        </w:tc>
      </w:tr>
      <w:tr w:rsidR="00EE5097" w14:paraId="12C09FE9" w14:textId="77777777" w:rsidTr="0029753A">
        <w:tc>
          <w:tcPr>
            <w:tcW w:w="2595" w:type="dxa"/>
          </w:tcPr>
          <w:p w14:paraId="3C43D7E4" w14:textId="77777777" w:rsidR="00EE5097" w:rsidRDefault="00EE5097" w:rsidP="0029753A">
            <w:r>
              <w:t xml:space="preserve">Integrate and approve a system of rotational meetings involving all GTG </w:t>
            </w:r>
            <w:r>
              <w:lastRenderedPageBreak/>
              <w:t>members to chair the meetings, including RC</w:t>
            </w:r>
          </w:p>
        </w:tc>
        <w:tc>
          <w:tcPr>
            <w:tcW w:w="1635" w:type="dxa"/>
          </w:tcPr>
          <w:p w14:paraId="11BE085E" w14:textId="77777777" w:rsidR="00EE5097" w:rsidRDefault="00EE5097" w:rsidP="0029753A">
            <w:r>
              <w:lastRenderedPageBreak/>
              <w:t>UNCT</w:t>
            </w:r>
          </w:p>
          <w:p w14:paraId="4253BD03" w14:textId="77777777" w:rsidR="00EE5097" w:rsidRDefault="00EE5097" w:rsidP="0029753A">
            <w:r>
              <w:t>UNRCO</w:t>
            </w:r>
          </w:p>
          <w:p w14:paraId="21870524" w14:textId="77777777" w:rsidR="00EE5097" w:rsidRDefault="00EE5097" w:rsidP="0029753A">
            <w:r>
              <w:lastRenderedPageBreak/>
              <w:t>GTG</w:t>
            </w:r>
          </w:p>
        </w:tc>
        <w:tc>
          <w:tcPr>
            <w:tcW w:w="1620" w:type="dxa"/>
          </w:tcPr>
          <w:p w14:paraId="53DD02E1" w14:textId="77777777" w:rsidR="00EE5097" w:rsidRDefault="00EE5097" w:rsidP="0029753A">
            <w:r>
              <w:lastRenderedPageBreak/>
              <w:t xml:space="preserve">No financial resources </w:t>
            </w:r>
          </w:p>
        </w:tc>
        <w:tc>
          <w:tcPr>
            <w:tcW w:w="2115" w:type="dxa"/>
          </w:tcPr>
          <w:p w14:paraId="60C4528B" w14:textId="77777777" w:rsidR="00EE5097" w:rsidRDefault="00EE5097" w:rsidP="0029753A">
            <w:r>
              <w:t>the first quarter of 2025</w:t>
            </w:r>
          </w:p>
        </w:tc>
        <w:tc>
          <w:tcPr>
            <w:tcW w:w="5010" w:type="dxa"/>
          </w:tcPr>
          <w:p w14:paraId="669F9268" w14:textId="77777777" w:rsidR="00EE5097" w:rsidRDefault="00EE5097" w:rsidP="0029753A">
            <w:r>
              <w:t xml:space="preserve">Action points are based on issues that were identified during the assessment. Organizational strengthening will allow the GTG to be more effective and increase accountability systems. It will push indicator 5.1. It </w:t>
            </w:r>
            <w:r>
              <w:lastRenderedPageBreak/>
              <w:t xml:space="preserve">will also help to address the lack of members at decision-making levels, and larger agencies to appoint senior management level staff (P4 and above) to join GTG as GFPs. It is critically important that RCO participate in GTG facilitating stronger coordination linkages. </w:t>
            </w:r>
          </w:p>
        </w:tc>
      </w:tr>
      <w:tr w:rsidR="00EE5097" w14:paraId="58909267" w14:textId="77777777" w:rsidTr="0029753A">
        <w:tc>
          <w:tcPr>
            <w:tcW w:w="2595" w:type="dxa"/>
          </w:tcPr>
          <w:p w14:paraId="02C3785A" w14:textId="23D11377" w:rsidR="00EE5097" w:rsidRDefault="00EE5097" w:rsidP="0029753A">
            <w:r>
              <w:lastRenderedPageBreak/>
              <w:t xml:space="preserve">GTG presents </w:t>
            </w:r>
            <w:r w:rsidR="005F3570">
              <w:t xml:space="preserve">AWP for the UNCT endorsement and </w:t>
            </w:r>
            <w:r>
              <w:t>end-of-year annual report to UNCT to report on activities and results</w:t>
            </w:r>
          </w:p>
        </w:tc>
        <w:tc>
          <w:tcPr>
            <w:tcW w:w="1635" w:type="dxa"/>
          </w:tcPr>
          <w:p w14:paraId="1FECCBD8" w14:textId="77777777" w:rsidR="00EE5097" w:rsidRDefault="00EE5097" w:rsidP="0029753A">
            <w:r>
              <w:t>GTG</w:t>
            </w:r>
          </w:p>
          <w:p w14:paraId="5A54EB52" w14:textId="77777777" w:rsidR="00EE5097" w:rsidRDefault="00EE5097" w:rsidP="0029753A">
            <w:r>
              <w:t>UNCT</w:t>
            </w:r>
          </w:p>
        </w:tc>
        <w:tc>
          <w:tcPr>
            <w:tcW w:w="1620" w:type="dxa"/>
          </w:tcPr>
          <w:p w14:paraId="06D48F12" w14:textId="77777777" w:rsidR="00EE5097" w:rsidRDefault="00EE5097" w:rsidP="0029753A">
            <w:r>
              <w:t xml:space="preserve">No financial resources </w:t>
            </w:r>
          </w:p>
        </w:tc>
        <w:tc>
          <w:tcPr>
            <w:tcW w:w="2115" w:type="dxa"/>
          </w:tcPr>
          <w:p w14:paraId="238156B2" w14:textId="77777777" w:rsidR="00EE5097" w:rsidRDefault="00EE5097" w:rsidP="0029753A">
            <w:r>
              <w:t xml:space="preserve">Annually </w:t>
            </w:r>
          </w:p>
        </w:tc>
        <w:tc>
          <w:tcPr>
            <w:tcW w:w="5010" w:type="dxa"/>
          </w:tcPr>
          <w:p w14:paraId="33E7A423" w14:textId="77777777" w:rsidR="00EE5097" w:rsidRDefault="00EE5097" w:rsidP="0029753A">
            <w:r>
              <w:t xml:space="preserve">This level of interaction will strengthen the coordination mechanism, ensuring more cohesive and effective efforts toward our shared goals. As part of the approval process, the UNCT will commit to annual contributions to each agency's Annual Work Plan (AWP). </w:t>
            </w:r>
          </w:p>
        </w:tc>
      </w:tr>
      <w:tr w:rsidR="00EE5097" w14:paraId="31F072B2" w14:textId="77777777" w:rsidTr="0029753A">
        <w:tc>
          <w:tcPr>
            <w:tcW w:w="2595" w:type="dxa"/>
          </w:tcPr>
          <w:p w14:paraId="3D4D6265" w14:textId="77777777" w:rsidR="00EE5097" w:rsidRDefault="00EE5097" w:rsidP="0029753A">
            <w:r>
              <w:t>Endorse the mandatory Gender training to foster 100% compliance across the system</w:t>
            </w:r>
          </w:p>
        </w:tc>
        <w:tc>
          <w:tcPr>
            <w:tcW w:w="1635" w:type="dxa"/>
          </w:tcPr>
          <w:p w14:paraId="5CC48286" w14:textId="77777777" w:rsidR="00EE5097" w:rsidRDefault="00EE5097" w:rsidP="0029753A">
            <w:r>
              <w:t>UNCT</w:t>
            </w:r>
          </w:p>
          <w:p w14:paraId="79D0339B" w14:textId="77777777" w:rsidR="00EE5097" w:rsidRDefault="00EE5097" w:rsidP="0029753A">
            <w:r>
              <w:t>OMT provided data on each agency</w:t>
            </w:r>
          </w:p>
          <w:p w14:paraId="4358B4D9" w14:textId="77777777" w:rsidR="00EE5097" w:rsidRDefault="00EE5097" w:rsidP="0029753A">
            <w:r>
              <w:t>GTG consolidates data and reports to UNCT</w:t>
            </w:r>
          </w:p>
        </w:tc>
        <w:tc>
          <w:tcPr>
            <w:tcW w:w="1620" w:type="dxa"/>
          </w:tcPr>
          <w:p w14:paraId="3D1EC645" w14:textId="77777777" w:rsidR="00EE5097" w:rsidRDefault="00EE5097" w:rsidP="0029753A">
            <w:r>
              <w:t xml:space="preserve">No financial resources </w:t>
            </w:r>
          </w:p>
        </w:tc>
        <w:tc>
          <w:tcPr>
            <w:tcW w:w="2115" w:type="dxa"/>
          </w:tcPr>
          <w:p w14:paraId="60A90BF2" w14:textId="77777777" w:rsidR="00EE5097" w:rsidRDefault="00EE5097" w:rsidP="0029753A">
            <w:r>
              <w:t>2025</w:t>
            </w:r>
          </w:p>
        </w:tc>
        <w:tc>
          <w:tcPr>
            <w:tcW w:w="5010" w:type="dxa"/>
          </w:tcPr>
          <w:p w14:paraId="503C3CAC" w14:textId="77777777" w:rsidR="00EE5097" w:rsidRDefault="00EE5097" w:rsidP="0029753A">
            <w:r>
              <w:t>This approach will support Indicator 5.2 on gender capacities. Currently, each agency has its list of mandatory training, and gender is not consistently included. It is recommended to endorse mandatory gender training for all UN personnel in Kazakhstan, regardless of contract type. This will enhance understanding and commitment to gender equality and, given the limited number of gender specialists within agencies, will also facilitate better integration of gender results across all programs.</w:t>
            </w:r>
          </w:p>
        </w:tc>
      </w:tr>
      <w:tr w:rsidR="00EE5097" w14:paraId="120CC66B" w14:textId="77777777" w:rsidTr="0029753A">
        <w:tc>
          <w:tcPr>
            <w:tcW w:w="2595" w:type="dxa"/>
          </w:tcPr>
          <w:p w14:paraId="706CD2D4" w14:textId="77777777" w:rsidR="00EE5097" w:rsidRDefault="00EE5097" w:rsidP="0029753A">
            <w:r>
              <w:t xml:space="preserve">Integrate a gender sensitization introductory meeting for new international and national staff that would include a briefing on UNCT gender equality commitments </w:t>
            </w:r>
            <w:r>
              <w:lastRenderedPageBreak/>
              <w:t xml:space="preserve">and gender challenges in the country </w:t>
            </w:r>
          </w:p>
        </w:tc>
        <w:tc>
          <w:tcPr>
            <w:tcW w:w="1635" w:type="dxa"/>
          </w:tcPr>
          <w:p w14:paraId="19E109C0" w14:textId="77777777" w:rsidR="00EE5097" w:rsidRDefault="00EE5097" w:rsidP="0029753A">
            <w:r>
              <w:lastRenderedPageBreak/>
              <w:t xml:space="preserve">UN Women to extend invitation through UNCT for international </w:t>
            </w:r>
            <w:r>
              <w:lastRenderedPageBreak/>
              <w:t>staff (P3 and above)</w:t>
            </w:r>
          </w:p>
          <w:p w14:paraId="693FD29B" w14:textId="77777777" w:rsidR="00EE5097" w:rsidRDefault="00EE5097" w:rsidP="0029753A">
            <w:r>
              <w:t>GTG for national staff</w:t>
            </w:r>
          </w:p>
        </w:tc>
        <w:tc>
          <w:tcPr>
            <w:tcW w:w="1620" w:type="dxa"/>
          </w:tcPr>
          <w:p w14:paraId="507F6591" w14:textId="77777777" w:rsidR="00EE5097" w:rsidRDefault="00EE5097" w:rsidP="0029753A">
            <w:r>
              <w:lastRenderedPageBreak/>
              <w:t xml:space="preserve">No financial resources </w:t>
            </w:r>
          </w:p>
        </w:tc>
        <w:tc>
          <w:tcPr>
            <w:tcW w:w="2115" w:type="dxa"/>
          </w:tcPr>
          <w:p w14:paraId="42683CAC" w14:textId="77777777" w:rsidR="00EE5097" w:rsidRDefault="00EE5097" w:rsidP="0029753A">
            <w:r>
              <w:t>As required starting in 2025</w:t>
            </w:r>
          </w:p>
        </w:tc>
        <w:tc>
          <w:tcPr>
            <w:tcW w:w="5010" w:type="dxa"/>
          </w:tcPr>
          <w:p w14:paraId="33EC79E3" w14:textId="77777777" w:rsidR="00EE5097" w:rsidRDefault="00EE5097" w:rsidP="0029753A">
            <w:r>
              <w:t>Given that UN Kazakhstan lacks a country-level induction system, this provides a low-input alternative to sensitize new staff to gender issues within the local context. It will also serve as an introduction for newcomers to the UNCT’s gender obligations, reinforcing their understanding and commitment from the outset.</w:t>
            </w:r>
          </w:p>
        </w:tc>
      </w:tr>
      <w:tr w:rsidR="00EE5097" w14:paraId="00B025C7" w14:textId="77777777" w:rsidTr="0029753A">
        <w:tc>
          <w:tcPr>
            <w:tcW w:w="2595" w:type="dxa"/>
          </w:tcPr>
          <w:p w14:paraId="0F24BF41" w14:textId="77777777" w:rsidR="00EE5097" w:rsidRDefault="00EE5097" w:rsidP="0029753A">
            <w:r>
              <w:t xml:space="preserve">Conduct a capacity assessment survey </w:t>
            </w:r>
          </w:p>
        </w:tc>
        <w:tc>
          <w:tcPr>
            <w:tcW w:w="1635" w:type="dxa"/>
          </w:tcPr>
          <w:p w14:paraId="0FC9E5ED" w14:textId="77777777" w:rsidR="00EE5097" w:rsidRDefault="00EE5097" w:rsidP="0029753A">
            <w:r>
              <w:t>UNCT</w:t>
            </w:r>
          </w:p>
          <w:p w14:paraId="4F86693F" w14:textId="77777777" w:rsidR="00EE5097" w:rsidRDefault="00EE5097" w:rsidP="0029753A">
            <w:r>
              <w:t>GTG</w:t>
            </w:r>
          </w:p>
        </w:tc>
        <w:tc>
          <w:tcPr>
            <w:tcW w:w="1620" w:type="dxa"/>
          </w:tcPr>
          <w:p w14:paraId="72807FE8" w14:textId="77777777" w:rsidR="00EE5097" w:rsidRDefault="00EE5097" w:rsidP="0029753A">
            <w:r>
              <w:t xml:space="preserve">Depending on the outcome of the assessment costs should be included in the GTG AWP </w:t>
            </w:r>
          </w:p>
        </w:tc>
        <w:tc>
          <w:tcPr>
            <w:tcW w:w="2115" w:type="dxa"/>
          </w:tcPr>
          <w:p w14:paraId="46B7E84F" w14:textId="77777777" w:rsidR="00EE5097" w:rsidRDefault="00EE5097" w:rsidP="0029753A">
            <w:r>
              <w:t>2025+</w:t>
            </w:r>
          </w:p>
        </w:tc>
        <w:tc>
          <w:tcPr>
            <w:tcW w:w="5010" w:type="dxa"/>
          </w:tcPr>
          <w:p w14:paraId="1857F073" w14:textId="77777777" w:rsidR="00EE5097" w:rsidRDefault="00EE5097" w:rsidP="0029753A">
            <w:r>
              <w:t xml:space="preserve">Targeting key interagency groups will help deepen gender skills across the UN system through strategic interventions. This approach not only meets Indicator 5.2 on gender capacities but is also expected to positively impact other indicators depending on the targeted group. For instance, focusing on the UN Communications Group (UNCG) will support Indicator 2.2 on Communication and Advocacy, strengthening gender-sensitive messaging and outreach efforts across the UN system. GE SWAP Helpdesk can support the UNCT to develop and launch online capacity assessment surveys. </w:t>
            </w:r>
          </w:p>
        </w:tc>
      </w:tr>
      <w:tr w:rsidR="00EE5097" w14:paraId="51A47409" w14:textId="77777777" w:rsidTr="0029753A">
        <w:tc>
          <w:tcPr>
            <w:tcW w:w="2595" w:type="dxa"/>
          </w:tcPr>
          <w:p w14:paraId="00A5E70A" w14:textId="77777777" w:rsidR="00EE5097" w:rsidRDefault="00EE5097" w:rsidP="0029753A">
            <w:r>
              <w:t>Develop a capacity development plan based on the assessment</w:t>
            </w:r>
          </w:p>
        </w:tc>
        <w:tc>
          <w:tcPr>
            <w:tcW w:w="1635" w:type="dxa"/>
          </w:tcPr>
          <w:p w14:paraId="779D1065" w14:textId="77777777" w:rsidR="00EE5097" w:rsidRDefault="00EE5097" w:rsidP="0029753A">
            <w:r>
              <w:t>UNCT</w:t>
            </w:r>
          </w:p>
          <w:p w14:paraId="5F8AED02" w14:textId="77777777" w:rsidR="00EE5097" w:rsidRDefault="00EE5097" w:rsidP="0029753A">
            <w:r>
              <w:t>GTG</w:t>
            </w:r>
          </w:p>
        </w:tc>
        <w:tc>
          <w:tcPr>
            <w:tcW w:w="1620" w:type="dxa"/>
          </w:tcPr>
          <w:p w14:paraId="6FB3500C" w14:textId="77777777" w:rsidR="00EE5097" w:rsidRDefault="00EE5097" w:rsidP="0029753A">
            <w:r>
              <w:t xml:space="preserve">No financial resources </w:t>
            </w:r>
          </w:p>
        </w:tc>
        <w:tc>
          <w:tcPr>
            <w:tcW w:w="2115" w:type="dxa"/>
          </w:tcPr>
          <w:p w14:paraId="4D12D2E5" w14:textId="77777777" w:rsidR="00EE5097" w:rsidRDefault="00EE5097" w:rsidP="0029753A">
            <w:r>
              <w:t>2025 (once in a cycle)</w:t>
            </w:r>
          </w:p>
        </w:tc>
        <w:tc>
          <w:tcPr>
            <w:tcW w:w="5010" w:type="dxa"/>
          </w:tcPr>
          <w:p w14:paraId="663182D1" w14:textId="77777777" w:rsidR="00EE5097" w:rsidRDefault="00EE5097" w:rsidP="0029753A">
            <w:r>
              <w:t xml:space="preserve">Developing a capacity assessment plan will drive progress on Indicator 5.2, ensuring that the UNCT has the necessary capacities for effective gender mainstreaming. By identifying existing skills and areas </w:t>
            </w:r>
          </w:p>
          <w:p w14:paraId="14746DC9" w14:textId="77777777" w:rsidR="00EE5097" w:rsidRDefault="00EE5097" w:rsidP="0029753A">
            <w:r>
              <w:t>needing improvement, this plan will provide a structured approach to enhancing gender knowledge and competencies across the UNCT, leading to more gender-responsive programming and operations.</w:t>
            </w:r>
          </w:p>
        </w:tc>
      </w:tr>
      <w:tr w:rsidR="00EE5097" w14:paraId="1AAADC40" w14:textId="77777777" w:rsidTr="0029753A">
        <w:tc>
          <w:tcPr>
            <w:tcW w:w="2595" w:type="dxa"/>
          </w:tcPr>
          <w:p w14:paraId="2D046A11" w14:textId="77777777" w:rsidR="00EE5097" w:rsidRDefault="00EE5097" w:rsidP="0029753A">
            <w:r>
              <w:t xml:space="preserve">Ensure that 50% of GTG members are senior staff at the P4/NOC level or above, and appoint GFPs at this senior level to </w:t>
            </w:r>
            <w:r>
              <w:lastRenderedPageBreak/>
              <w:t>strengthen leadership and commitment to gender initiatives</w:t>
            </w:r>
          </w:p>
        </w:tc>
        <w:tc>
          <w:tcPr>
            <w:tcW w:w="1635" w:type="dxa"/>
          </w:tcPr>
          <w:p w14:paraId="1D65DE20" w14:textId="77777777" w:rsidR="00EE5097" w:rsidRDefault="00EE5097" w:rsidP="0029753A">
            <w:r>
              <w:lastRenderedPageBreak/>
              <w:t>UNCT</w:t>
            </w:r>
          </w:p>
          <w:p w14:paraId="68074432" w14:textId="77777777" w:rsidR="00EE5097" w:rsidRDefault="00EE5097" w:rsidP="0029753A">
            <w:r>
              <w:t>UNRCO</w:t>
            </w:r>
          </w:p>
          <w:p w14:paraId="79D01272" w14:textId="77777777" w:rsidR="00EE5097" w:rsidRDefault="00EE5097" w:rsidP="0029753A">
            <w:r>
              <w:t>GTG</w:t>
            </w:r>
          </w:p>
        </w:tc>
        <w:tc>
          <w:tcPr>
            <w:tcW w:w="1620" w:type="dxa"/>
          </w:tcPr>
          <w:p w14:paraId="3E6088EA" w14:textId="77777777" w:rsidR="00EE5097" w:rsidRDefault="00EE5097" w:rsidP="0029753A">
            <w:r>
              <w:t xml:space="preserve">No financial resources </w:t>
            </w:r>
          </w:p>
        </w:tc>
        <w:tc>
          <w:tcPr>
            <w:tcW w:w="2115" w:type="dxa"/>
          </w:tcPr>
          <w:p w14:paraId="18714942" w14:textId="77777777" w:rsidR="00EE5097" w:rsidRDefault="00EE5097" w:rsidP="0029753A">
            <w:r>
              <w:t>2025+</w:t>
            </w:r>
          </w:p>
        </w:tc>
        <w:tc>
          <w:tcPr>
            <w:tcW w:w="5010" w:type="dxa"/>
          </w:tcPr>
          <w:p w14:paraId="4D14310F" w14:textId="77777777" w:rsidR="00EE5097" w:rsidRDefault="00EE5097" w:rsidP="0029753A">
            <w:pPr>
              <w:spacing w:before="240" w:after="240"/>
            </w:pPr>
            <w:r>
              <w:t xml:space="preserve">This senior level brings expertise, influence, and decision-making authority to gender-related discussions and initiatives. Senior staff can advocate more effectively for gender priorities within their </w:t>
            </w:r>
            <w:r>
              <w:lastRenderedPageBreak/>
              <w:t xml:space="preserve">respective agencies, ensuring that gender considerations are integrated into key planning and operational decisions. By requiring their participation in GTG meetings at least on a quarterly basis, this approach ensures consistent engagement, continuity, and accountability in driving gender equality and women’s empowerment across the UNCT. It fosters a strong commitment and contributes to indicator 5.1, criteria c. </w:t>
            </w:r>
          </w:p>
        </w:tc>
      </w:tr>
      <w:tr w:rsidR="00EE5097" w14:paraId="70B06E39" w14:textId="77777777" w:rsidTr="0029753A">
        <w:tc>
          <w:tcPr>
            <w:tcW w:w="2595" w:type="dxa"/>
          </w:tcPr>
          <w:p w14:paraId="27D047E3" w14:textId="77777777" w:rsidR="00EE5097" w:rsidRDefault="00EE5097" w:rsidP="0029753A">
            <w:r>
              <w:lastRenderedPageBreak/>
              <w:t>Advocate at each agency’s headquarters level for the establishment of a dedicated gender specialist position within the UNCT</w:t>
            </w:r>
          </w:p>
        </w:tc>
        <w:tc>
          <w:tcPr>
            <w:tcW w:w="1635" w:type="dxa"/>
          </w:tcPr>
          <w:p w14:paraId="7C6291A0" w14:textId="77777777" w:rsidR="00EE5097" w:rsidRDefault="00EE5097" w:rsidP="0029753A">
            <w:r>
              <w:t xml:space="preserve">UNCT </w:t>
            </w:r>
          </w:p>
          <w:p w14:paraId="6C798FDF" w14:textId="77777777" w:rsidR="00EE5097" w:rsidRDefault="00EE5097" w:rsidP="0029753A">
            <w:r>
              <w:t>UNRCO</w:t>
            </w:r>
          </w:p>
        </w:tc>
        <w:tc>
          <w:tcPr>
            <w:tcW w:w="1620" w:type="dxa"/>
          </w:tcPr>
          <w:p w14:paraId="0E915BD2" w14:textId="77777777" w:rsidR="00EE5097" w:rsidRDefault="00EE5097" w:rsidP="0029753A">
            <w:r>
              <w:t xml:space="preserve">No financial resources </w:t>
            </w:r>
          </w:p>
        </w:tc>
        <w:tc>
          <w:tcPr>
            <w:tcW w:w="2115" w:type="dxa"/>
          </w:tcPr>
          <w:p w14:paraId="797C39DD" w14:textId="77777777" w:rsidR="00EE5097" w:rsidRDefault="00EE5097" w:rsidP="0029753A">
            <w:r>
              <w:t>2025</w:t>
            </w:r>
          </w:p>
        </w:tc>
        <w:tc>
          <w:tcPr>
            <w:tcW w:w="5010" w:type="dxa"/>
          </w:tcPr>
          <w:p w14:paraId="2DC4C46E" w14:textId="77777777" w:rsidR="00EE5097" w:rsidRDefault="00EE5097" w:rsidP="0029753A">
            <w:pPr>
              <w:spacing w:before="240" w:after="240"/>
            </w:pPr>
            <w:r>
              <w:t>The transition period to the new cycle often provides an opportunity to secure additional resources and positions, including gender-focused roles. Increasing the number of dedicated gender specialists would strengthen the capacity of both the GTG and UNCT, enhancing gender mainstreaming efforts across programs. The recent assessment highlighted that several indicators could be improved with greater gender expertise within the team, underscoring the need for more specialized gender roles to achieve stronger outcomes on gender equality objectives.</w:t>
            </w:r>
          </w:p>
        </w:tc>
      </w:tr>
      <w:tr w:rsidR="00EE5097" w14:paraId="71E7E037" w14:textId="77777777" w:rsidTr="0029753A">
        <w:tc>
          <w:tcPr>
            <w:tcW w:w="12975" w:type="dxa"/>
            <w:gridSpan w:val="5"/>
            <w:shd w:val="clear" w:color="auto" w:fill="FFE599"/>
          </w:tcPr>
          <w:p w14:paraId="3B817EBD" w14:textId="77777777" w:rsidR="00EE5097" w:rsidRDefault="00EE5097" w:rsidP="00EE5097">
            <w:pPr>
              <w:numPr>
                <w:ilvl w:val="0"/>
                <w:numId w:val="16"/>
              </w:numPr>
              <w:pBdr>
                <w:top w:val="nil"/>
                <w:left w:val="nil"/>
                <w:bottom w:val="nil"/>
                <w:right w:val="nil"/>
                <w:between w:val="nil"/>
              </w:pBdr>
              <w:jc w:val="center"/>
              <w:rPr>
                <w:b/>
                <w:sz w:val="24"/>
                <w:szCs w:val="24"/>
              </w:rPr>
            </w:pPr>
            <w:r>
              <w:rPr>
                <w:b/>
                <w:color w:val="000000"/>
                <w:sz w:val="24"/>
                <w:szCs w:val="24"/>
              </w:rPr>
              <w:t xml:space="preserve">Resources </w:t>
            </w:r>
          </w:p>
        </w:tc>
      </w:tr>
      <w:tr w:rsidR="00EE5097" w14:paraId="54F110D7" w14:textId="77777777" w:rsidTr="0029753A">
        <w:tc>
          <w:tcPr>
            <w:tcW w:w="2595" w:type="dxa"/>
          </w:tcPr>
          <w:p w14:paraId="679189BA" w14:textId="77777777" w:rsidR="00EE5097" w:rsidRDefault="00EE5097" w:rsidP="0029753A">
            <w:r>
              <w:t xml:space="preserve">Conduct training on GEM for all staff who are involved in JWP development </w:t>
            </w:r>
          </w:p>
        </w:tc>
        <w:tc>
          <w:tcPr>
            <w:tcW w:w="1635" w:type="dxa"/>
          </w:tcPr>
          <w:p w14:paraId="555D8633" w14:textId="77777777" w:rsidR="00EE5097" w:rsidRDefault="00EE5097" w:rsidP="0029753A">
            <w:r>
              <w:t>UNRCO</w:t>
            </w:r>
          </w:p>
          <w:p w14:paraId="7FF2465D" w14:textId="77777777" w:rsidR="00EE5097" w:rsidRDefault="00EE5097" w:rsidP="0029753A">
            <w:r>
              <w:t>UN Women</w:t>
            </w:r>
          </w:p>
          <w:p w14:paraId="02873A30" w14:textId="77777777" w:rsidR="00EE5097" w:rsidRDefault="00EE5097" w:rsidP="0029753A">
            <w:r>
              <w:t>GTG</w:t>
            </w:r>
          </w:p>
          <w:p w14:paraId="0C8256F3" w14:textId="29679D44" w:rsidR="005F3570" w:rsidRDefault="005F3570" w:rsidP="0029753A">
            <w:r>
              <w:t>RGs</w:t>
            </w:r>
          </w:p>
        </w:tc>
        <w:tc>
          <w:tcPr>
            <w:tcW w:w="1620" w:type="dxa"/>
          </w:tcPr>
          <w:p w14:paraId="7F4E50CF" w14:textId="77777777" w:rsidR="00EE5097" w:rsidRDefault="00EE5097" w:rsidP="0029753A">
            <w:r>
              <w:t xml:space="preserve">No financial resources </w:t>
            </w:r>
          </w:p>
        </w:tc>
        <w:tc>
          <w:tcPr>
            <w:tcW w:w="2115" w:type="dxa"/>
          </w:tcPr>
          <w:p w14:paraId="7A7F1FAA" w14:textId="77777777" w:rsidR="00EE5097" w:rsidRDefault="00EE5097" w:rsidP="0029753A">
            <w:r>
              <w:t xml:space="preserve">Annually </w:t>
            </w:r>
          </w:p>
        </w:tc>
        <w:tc>
          <w:tcPr>
            <w:tcW w:w="5010" w:type="dxa"/>
          </w:tcPr>
          <w:p w14:paraId="79EEB05E" w14:textId="77777777" w:rsidR="00EE5097" w:rsidRDefault="00EE5097" w:rsidP="0029753A">
            <w:r>
              <w:t xml:space="preserve">The assessment indicates that staff members are not consistently applying the Gender Equality Marker correctly, highlighting a need for further training and guidance to ensure accurate usage across all relevant activities. It contributes to the indicator 6.1. </w:t>
            </w:r>
          </w:p>
        </w:tc>
      </w:tr>
      <w:tr w:rsidR="00EE5097" w14:paraId="5155AA0C" w14:textId="77777777" w:rsidTr="0029753A">
        <w:tc>
          <w:tcPr>
            <w:tcW w:w="2595" w:type="dxa"/>
          </w:tcPr>
          <w:p w14:paraId="3F1FEA56" w14:textId="77777777" w:rsidR="00EE5097" w:rsidRDefault="00EE5097" w:rsidP="0029753A">
            <w:r>
              <w:lastRenderedPageBreak/>
              <w:t>Submit the new Joint Work Plan under the upcoming UNSDCF to the GTG for quality assurance review of UNCT GEM coding during the drafting phase</w:t>
            </w:r>
          </w:p>
        </w:tc>
        <w:tc>
          <w:tcPr>
            <w:tcW w:w="1635" w:type="dxa"/>
          </w:tcPr>
          <w:p w14:paraId="466DC41A" w14:textId="77777777" w:rsidR="00EE5097" w:rsidRDefault="00EE5097" w:rsidP="0029753A">
            <w:r>
              <w:t>UNRCO</w:t>
            </w:r>
          </w:p>
          <w:p w14:paraId="7C08F1A2" w14:textId="77777777" w:rsidR="00EE5097" w:rsidRDefault="00EE5097" w:rsidP="0029753A">
            <w:r>
              <w:t>GTG</w:t>
            </w:r>
          </w:p>
        </w:tc>
        <w:tc>
          <w:tcPr>
            <w:tcW w:w="1620" w:type="dxa"/>
          </w:tcPr>
          <w:p w14:paraId="7E2ACC08" w14:textId="77777777" w:rsidR="00EE5097" w:rsidRDefault="00EE5097" w:rsidP="0029753A">
            <w:r>
              <w:t xml:space="preserve">No financial resources </w:t>
            </w:r>
          </w:p>
        </w:tc>
        <w:tc>
          <w:tcPr>
            <w:tcW w:w="2115" w:type="dxa"/>
          </w:tcPr>
          <w:p w14:paraId="4AE25C98" w14:textId="77777777" w:rsidR="00EE5097" w:rsidRDefault="00EE5097" w:rsidP="0029753A">
            <w:r>
              <w:t>2026+</w:t>
            </w:r>
          </w:p>
        </w:tc>
        <w:tc>
          <w:tcPr>
            <w:tcW w:w="5010" w:type="dxa"/>
          </w:tcPr>
          <w:p w14:paraId="69071FA3" w14:textId="77777777" w:rsidR="00EE5097" w:rsidRDefault="00EE5097" w:rsidP="0029753A">
            <w:r>
              <w:t xml:space="preserve">GTG helps provide quality assurance to ensure the correct application of the UNCT GEM. This quality assurance process is essential and should occur during the drafting phase of the JWP. By reviewing and verifying GEM coding at this early stage, the GTG can address potential misapplications, improve consistency, and ensure that all activities align with gender equality objectives. It contributes to the indicator 6.1, criteria e. </w:t>
            </w:r>
          </w:p>
        </w:tc>
      </w:tr>
      <w:tr w:rsidR="00EE5097" w14:paraId="4A3B6591" w14:textId="77777777" w:rsidTr="0029753A">
        <w:tc>
          <w:tcPr>
            <w:tcW w:w="2595" w:type="dxa"/>
          </w:tcPr>
          <w:p w14:paraId="5E697589" w14:textId="77777777" w:rsidR="00EE5097" w:rsidRDefault="00EE5097" w:rsidP="0029753A">
            <w:r>
              <w:t>GTG reviews the GEM application in JWP and presents its findings to UNCT. GTG shall divide JWP sub-outputs among GTG members, ensuring that no one reviews sub-outputs from their entity</w:t>
            </w:r>
          </w:p>
        </w:tc>
        <w:tc>
          <w:tcPr>
            <w:tcW w:w="1635" w:type="dxa"/>
          </w:tcPr>
          <w:p w14:paraId="0ECEE72F" w14:textId="77777777" w:rsidR="00EE5097" w:rsidRDefault="00EE5097" w:rsidP="0029753A">
            <w:r>
              <w:t>GTG</w:t>
            </w:r>
            <w:r>
              <w:br/>
              <w:t>UNRCO</w:t>
            </w:r>
          </w:p>
        </w:tc>
        <w:tc>
          <w:tcPr>
            <w:tcW w:w="1620" w:type="dxa"/>
          </w:tcPr>
          <w:p w14:paraId="3287A475" w14:textId="77777777" w:rsidR="00EE5097" w:rsidRDefault="00EE5097" w:rsidP="0029753A">
            <w:r>
              <w:t xml:space="preserve">No financial resources </w:t>
            </w:r>
          </w:p>
        </w:tc>
        <w:tc>
          <w:tcPr>
            <w:tcW w:w="2115" w:type="dxa"/>
          </w:tcPr>
          <w:p w14:paraId="18BCE0B1" w14:textId="77777777" w:rsidR="00EE5097" w:rsidRDefault="00EE5097" w:rsidP="0029753A">
            <w:r>
              <w:t xml:space="preserve">Annually </w:t>
            </w:r>
          </w:p>
        </w:tc>
        <w:tc>
          <w:tcPr>
            <w:tcW w:w="5010" w:type="dxa"/>
          </w:tcPr>
          <w:p w14:paraId="2104A505" w14:textId="77777777" w:rsidR="00EE5097" w:rsidRDefault="00EE5097" w:rsidP="0029753A">
            <w:r>
              <w:t xml:space="preserve">Indicator 6.1. criteria d: GTG makes a quality assurance review of UNCT GEM coding. According to the guide, JWP is a living document that can be corrected once approved. This mechanism will also improve the GEM application. Additionally, (criteria b) it will help to ensure that UNCT has met the common global financial target for UNCT allocations to GEWE at 70%. </w:t>
            </w:r>
          </w:p>
        </w:tc>
      </w:tr>
      <w:tr w:rsidR="00EE5097" w14:paraId="694D0840" w14:textId="77777777" w:rsidTr="0029753A">
        <w:tc>
          <w:tcPr>
            <w:tcW w:w="2595" w:type="dxa"/>
          </w:tcPr>
          <w:p w14:paraId="63B440B8" w14:textId="77777777" w:rsidR="00EE5097" w:rsidRDefault="00EE5097" w:rsidP="0029753A">
            <w:r>
              <w:t>Develop a brief guidance document on incorporating GEM narratives into each sub-output, considering varying agency programming approaches</w:t>
            </w:r>
          </w:p>
        </w:tc>
        <w:tc>
          <w:tcPr>
            <w:tcW w:w="1635" w:type="dxa"/>
          </w:tcPr>
          <w:p w14:paraId="1523B2E8" w14:textId="77777777" w:rsidR="00EE5097" w:rsidRDefault="00EE5097" w:rsidP="0029753A">
            <w:r>
              <w:t>UNRCO</w:t>
            </w:r>
          </w:p>
          <w:p w14:paraId="15931C84" w14:textId="77777777" w:rsidR="00EE5097" w:rsidRDefault="00EE5097" w:rsidP="0029753A">
            <w:r>
              <w:t>GTG</w:t>
            </w:r>
          </w:p>
        </w:tc>
        <w:tc>
          <w:tcPr>
            <w:tcW w:w="1620" w:type="dxa"/>
          </w:tcPr>
          <w:p w14:paraId="47B9AA33" w14:textId="77777777" w:rsidR="00EE5097" w:rsidRDefault="00EE5097" w:rsidP="0029753A">
            <w:r>
              <w:t xml:space="preserve">No financial resources </w:t>
            </w:r>
          </w:p>
        </w:tc>
        <w:tc>
          <w:tcPr>
            <w:tcW w:w="2115" w:type="dxa"/>
          </w:tcPr>
          <w:p w14:paraId="38C353D9" w14:textId="77777777" w:rsidR="00EE5097" w:rsidRDefault="00EE5097" w:rsidP="0029753A">
            <w:r>
              <w:t>2025</w:t>
            </w:r>
          </w:p>
        </w:tc>
        <w:tc>
          <w:tcPr>
            <w:tcW w:w="5010" w:type="dxa"/>
          </w:tcPr>
          <w:p w14:paraId="38748632" w14:textId="77777777" w:rsidR="00EE5097" w:rsidRDefault="00EE5097" w:rsidP="0029753A">
            <w:r>
              <w:t>The GTG will collaboratively draft this guidance to be shared with Results Group focal points, promoting consistent inclusion of gender narratives in sub-outputs for upcoming UNCT annual reporting and JWP development. According to SWAP Technical Guide, indicator 6.1, criteria d, the GEM narrative should be applied to at least 80% of sub-output codes. However, as this exercise is not mandatory, not all agencies currently include narratives, resulting in the UNCT not meeting this criterion.</w:t>
            </w:r>
          </w:p>
        </w:tc>
      </w:tr>
      <w:tr w:rsidR="00EE5097" w14:paraId="4CBC6961" w14:textId="77777777" w:rsidTr="0029753A">
        <w:tc>
          <w:tcPr>
            <w:tcW w:w="12975" w:type="dxa"/>
            <w:gridSpan w:val="5"/>
            <w:shd w:val="clear" w:color="auto" w:fill="FFE599"/>
          </w:tcPr>
          <w:p w14:paraId="4B426228" w14:textId="77777777" w:rsidR="00EE5097" w:rsidRDefault="00EE5097" w:rsidP="00EE5097">
            <w:pPr>
              <w:numPr>
                <w:ilvl w:val="0"/>
                <w:numId w:val="16"/>
              </w:numPr>
              <w:pBdr>
                <w:top w:val="nil"/>
                <w:left w:val="nil"/>
                <w:bottom w:val="nil"/>
                <w:right w:val="nil"/>
                <w:between w:val="nil"/>
              </w:pBdr>
              <w:jc w:val="center"/>
              <w:rPr>
                <w:b/>
                <w:sz w:val="24"/>
                <w:szCs w:val="24"/>
              </w:rPr>
            </w:pPr>
            <w:r>
              <w:rPr>
                <w:b/>
                <w:color w:val="000000"/>
                <w:sz w:val="24"/>
                <w:szCs w:val="24"/>
              </w:rPr>
              <w:t xml:space="preserve">Results </w:t>
            </w:r>
          </w:p>
        </w:tc>
      </w:tr>
      <w:tr w:rsidR="00EE5097" w14:paraId="0A78A8CD" w14:textId="77777777" w:rsidTr="0029753A">
        <w:tc>
          <w:tcPr>
            <w:tcW w:w="2595" w:type="dxa"/>
          </w:tcPr>
          <w:p w14:paraId="732387B3" w14:textId="77777777" w:rsidR="00EE5097" w:rsidRDefault="00EE5097" w:rsidP="0029753A">
            <w:r>
              <w:lastRenderedPageBreak/>
              <w:t>Ensure the inclusion of a gender consultant in the evaluation team for all Mid-Term and Final Evaluations</w:t>
            </w:r>
          </w:p>
        </w:tc>
        <w:tc>
          <w:tcPr>
            <w:tcW w:w="1635" w:type="dxa"/>
          </w:tcPr>
          <w:p w14:paraId="3519D996" w14:textId="77777777" w:rsidR="00EE5097" w:rsidRDefault="00EE5097" w:rsidP="0029753A">
            <w:r>
              <w:t>UNCT</w:t>
            </w:r>
          </w:p>
          <w:p w14:paraId="3BBD1733" w14:textId="77777777" w:rsidR="00EE5097" w:rsidRDefault="00EE5097" w:rsidP="0029753A">
            <w:r>
              <w:t>UNRCO</w:t>
            </w:r>
          </w:p>
        </w:tc>
        <w:tc>
          <w:tcPr>
            <w:tcW w:w="1620" w:type="dxa"/>
          </w:tcPr>
          <w:p w14:paraId="602FD2D9" w14:textId="77777777" w:rsidR="00EE5097" w:rsidRDefault="00EE5097" w:rsidP="0029753A">
            <w:r>
              <w:t>Costs vary</w:t>
            </w:r>
          </w:p>
        </w:tc>
        <w:tc>
          <w:tcPr>
            <w:tcW w:w="2115" w:type="dxa"/>
          </w:tcPr>
          <w:p w14:paraId="25B8A813" w14:textId="77777777" w:rsidR="00EE5097" w:rsidRDefault="00EE5097" w:rsidP="0029753A">
            <w:r>
              <w:t>2025+</w:t>
            </w:r>
          </w:p>
        </w:tc>
        <w:tc>
          <w:tcPr>
            <w:tcW w:w="5010" w:type="dxa"/>
          </w:tcPr>
          <w:p w14:paraId="3814A131" w14:textId="77777777" w:rsidR="00EE5097" w:rsidRDefault="00EE5097" w:rsidP="0029753A">
            <w:r>
              <w:t>Involving a gender consultant in all Mid-Term and Final Evaluations ensures that gender-related outcomes are thoroughly analyzed and highlighted. This approach helps identify the impact of programs on gender equality, assesses whether gender objectives are being met, and provides expert insights into areas for improvement. By making gender results visible in evaluation reports, the UNCT can better demonstrate progress, inform future gender strategies, and strengthen accountability for gender equality commitments across programs. It contributes to the indicator 7.1.</w:t>
            </w:r>
          </w:p>
        </w:tc>
      </w:tr>
      <w:tr w:rsidR="00EE5097" w14:paraId="193AD6C0" w14:textId="77777777" w:rsidTr="0029753A">
        <w:tc>
          <w:tcPr>
            <w:tcW w:w="2595" w:type="dxa"/>
          </w:tcPr>
          <w:p w14:paraId="51F06556" w14:textId="77777777" w:rsidR="00EE5097" w:rsidRDefault="00EE5097" w:rsidP="0029753A">
            <w:r>
              <w:t xml:space="preserve">Create a dedicated folder for SWAP documentation at the shared access point </w:t>
            </w:r>
          </w:p>
        </w:tc>
        <w:tc>
          <w:tcPr>
            <w:tcW w:w="1635" w:type="dxa"/>
          </w:tcPr>
          <w:p w14:paraId="0E6C7C2C" w14:textId="77777777" w:rsidR="00EE5097" w:rsidRDefault="00EE5097" w:rsidP="0029753A">
            <w:r>
              <w:t>UNRCO</w:t>
            </w:r>
          </w:p>
          <w:p w14:paraId="72E454FC" w14:textId="77777777" w:rsidR="00EE5097" w:rsidRDefault="00EE5097" w:rsidP="0029753A">
            <w:r>
              <w:t>GTG</w:t>
            </w:r>
          </w:p>
        </w:tc>
        <w:tc>
          <w:tcPr>
            <w:tcW w:w="1620" w:type="dxa"/>
          </w:tcPr>
          <w:p w14:paraId="3C9D3FCF" w14:textId="77777777" w:rsidR="00EE5097" w:rsidRDefault="00EE5097" w:rsidP="0029753A">
            <w:r>
              <w:t xml:space="preserve">No financial resources </w:t>
            </w:r>
          </w:p>
        </w:tc>
        <w:tc>
          <w:tcPr>
            <w:tcW w:w="2115" w:type="dxa"/>
          </w:tcPr>
          <w:p w14:paraId="77A5B034" w14:textId="77777777" w:rsidR="00EE5097" w:rsidRDefault="00EE5097" w:rsidP="0029753A">
            <w:r>
              <w:t>2025</w:t>
            </w:r>
          </w:p>
        </w:tc>
        <w:tc>
          <w:tcPr>
            <w:tcW w:w="5010" w:type="dxa"/>
          </w:tcPr>
          <w:p w14:paraId="2A65AA16" w14:textId="488D1F2F" w:rsidR="00EE5097" w:rsidRDefault="00EE5097" w:rsidP="0029753A">
            <w:r>
              <w:t>The UNCT reports on SWAP annually, with a comprehensive report required every 4-5 years. Establishing a dedicated SWAP folder allows for continuous collection and organization of evidence for each indicator, making the reporting process more efficient by eliminating the need for last-minute searches. This systematic approach supports building institutional memory, ensuring that all documentation and achievements are preserved and accessible. Additionally, the folder enables new staff who were not previously involved in SWAP processes to familiarize themselves with past efforts, fostering continuity and encouraging broader engagement in gender-related initiatives across the UNCT</w:t>
            </w:r>
            <w:r w:rsidR="005F3570">
              <w:t xml:space="preserve"> and familiarize themselves with the previous UNCT SWAP Annual and Comprehensive Reports</w:t>
            </w:r>
            <w:r>
              <w:t>.</w:t>
            </w:r>
          </w:p>
        </w:tc>
      </w:tr>
    </w:tbl>
    <w:p w14:paraId="014D458B" w14:textId="77777777" w:rsidR="00EE5097" w:rsidRDefault="00EE5097" w:rsidP="00EE5097"/>
    <w:p w14:paraId="54F7627B" w14:textId="3189F960" w:rsidR="00EE5097" w:rsidRDefault="00EE5097">
      <w:pPr>
        <w:rPr>
          <w:rFonts w:ascii="Times New Roman" w:hAnsi="Times New Roman" w:cs="Times New Roman"/>
          <w:lang w:val="en-GB"/>
        </w:rPr>
      </w:pPr>
      <w:r>
        <w:rPr>
          <w:rFonts w:ascii="Times New Roman" w:hAnsi="Times New Roman" w:cs="Times New Roman"/>
          <w:lang w:val="en-GB"/>
        </w:rPr>
        <w:br w:type="page"/>
      </w:r>
    </w:p>
    <w:p w14:paraId="7BEE0012" w14:textId="77777777" w:rsidR="00FE362B" w:rsidRPr="002C1D1D" w:rsidRDefault="00FE362B" w:rsidP="00FE362B">
      <w:pPr>
        <w:rPr>
          <w:rFonts w:ascii="Times New Roman" w:hAnsi="Times New Roman" w:cs="Times New Roman"/>
          <w:b/>
          <w:bCs/>
          <w:sz w:val="24"/>
          <w:szCs w:val="24"/>
          <w:lang w:val="en-GB"/>
        </w:rPr>
      </w:pPr>
      <w:r w:rsidRPr="002C1D1D">
        <w:rPr>
          <w:rFonts w:ascii="Times New Roman" w:hAnsi="Times New Roman" w:cs="Times New Roman"/>
          <w:b/>
          <w:bCs/>
          <w:sz w:val="24"/>
          <w:szCs w:val="24"/>
          <w:lang w:val="en-GB"/>
        </w:rPr>
        <w:lastRenderedPageBreak/>
        <w:t>Annexes:</w:t>
      </w:r>
    </w:p>
    <w:p w14:paraId="7485B85C" w14:textId="77777777" w:rsidR="00FE362B" w:rsidRPr="002C1D1D" w:rsidRDefault="00FE362B" w:rsidP="00FE362B">
      <w:pPr>
        <w:spacing w:after="0"/>
        <w:ind w:left="708"/>
        <w:rPr>
          <w:rFonts w:ascii="Times New Roman" w:hAnsi="Times New Roman" w:cs="Times New Roman"/>
          <w:lang w:val="en-GB"/>
        </w:rPr>
      </w:pPr>
      <w:r w:rsidRPr="002C1D1D">
        <w:rPr>
          <w:rFonts w:ascii="Times New Roman" w:hAnsi="Times New Roman" w:cs="Times New Roman"/>
          <w:lang w:val="en-GB"/>
        </w:rPr>
        <w:t>Annex A. UNCT SWAP Scorecard Findings by Indicator</w:t>
      </w:r>
      <w:r w:rsidRPr="002C1D1D">
        <w:rPr>
          <w:rFonts w:ascii="Times New Roman" w:hAnsi="Times New Roman" w:cs="Times New Roman"/>
          <w:lang w:val="en-GB"/>
        </w:rPr>
        <w:tab/>
      </w:r>
    </w:p>
    <w:p w14:paraId="48FE8B25" w14:textId="77777777" w:rsidR="00FE362B" w:rsidRPr="002C1D1D" w:rsidRDefault="00FE362B" w:rsidP="00FE362B">
      <w:pPr>
        <w:spacing w:after="0"/>
        <w:ind w:left="708"/>
        <w:rPr>
          <w:rFonts w:ascii="Times New Roman" w:hAnsi="Times New Roman" w:cs="Times New Roman"/>
          <w:color w:val="4472C4" w:themeColor="accent1"/>
          <w:lang w:val="en-GB"/>
        </w:rPr>
      </w:pPr>
      <w:r w:rsidRPr="002C1D1D">
        <w:rPr>
          <w:rFonts w:ascii="Times New Roman" w:hAnsi="Times New Roman" w:cs="Times New Roman"/>
          <w:color w:val="4472C4" w:themeColor="accent1"/>
          <w:lang w:val="en-GB"/>
        </w:rPr>
        <w:t>(Template in the technical guidance – Annexes pag.69 – one per indicator)</w:t>
      </w:r>
    </w:p>
    <w:p w14:paraId="682CEFAB" w14:textId="77777777" w:rsidR="00FE362B" w:rsidRPr="002C1D1D" w:rsidRDefault="00FE362B" w:rsidP="00FE362B">
      <w:pPr>
        <w:ind w:left="708"/>
        <w:rPr>
          <w:rFonts w:ascii="Times New Roman" w:hAnsi="Times New Roman" w:cs="Times New Roman"/>
          <w:lang w:val="en-GB"/>
        </w:rPr>
      </w:pPr>
    </w:p>
    <w:p w14:paraId="1EF35C2C" w14:textId="77777777" w:rsidR="00FE362B" w:rsidRPr="002C1D1D" w:rsidRDefault="00FE362B" w:rsidP="00FE362B">
      <w:pPr>
        <w:spacing w:after="0"/>
        <w:ind w:left="708"/>
        <w:rPr>
          <w:rFonts w:ascii="Times New Roman" w:hAnsi="Times New Roman" w:cs="Times New Roman"/>
          <w:lang w:val="en-GB"/>
        </w:rPr>
      </w:pPr>
      <w:r w:rsidRPr="002C1D1D">
        <w:rPr>
          <w:rFonts w:ascii="Times New Roman" w:hAnsi="Times New Roman" w:cs="Times New Roman"/>
          <w:lang w:val="en-GB"/>
        </w:rPr>
        <w:t xml:space="preserve">Annex B. Organisational Culture Staff Survey Results </w:t>
      </w:r>
    </w:p>
    <w:p w14:paraId="7923D0C8" w14:textId="77777777" w:rsidR="00FE362B" w:rsidRPr="002C1D1D" w:rsidRDefault="00FE362B" w:rsidP="00FE362B">
      <w:pPr>
        <w:spacing w:after="0"/>
        <w:ind w:left="708"/>
        <w:rPr>
          <w:rFonts w:ascii="Times New Roman" w:hAnsi="Times New Roman" w:cs="Times New Roman"/>
          <w:color w:val="4472C4" w:themeColor="accent1"/>
          <w:lang w:val="en-GB"/>
        </w:rPr>
      </w:pPr>
      <w:r w:rsidRPr="002C1D1D">
        <w:rPr>
          <w:rFonts w:ascii="Times New Roman" w:hAnsi="Times New Roman" w:cs="Times New Roman"/>
          <w:color w:val="4472C4" w:themeColor="accent1"/>
          <w:lang w:val="en-GB"/>
        </w:rPr>
        <w:t>(using the pdf “All results” received from the Helpdesk)</w:t>
      </w:r>
    </w:p>
    <w:p w14:paraId="6E0D8FD3" w14:textId="77777777" w:rsidR="00FE362B" w:rsidRPr="002C1D1D" w:rsidRDefault="00FE362B" w:rsidP="00FE362B">
      <w:pPr>
        <w:ind w:left="708"/>
        <w:rPr>
          <w:rFonts w:ascii="Times New Roman" w:hAnsi="Times New Roman" w:cs="Times New Roman"/>
          <w:lang w:val="en-GB"/>
        </w:rPr>
      </w:pPr>
    </w:p>
    <w:p w14:paraId="19538592" w14:textId="77777777" w:rsidR="00FE362B" w:rsidRPr="002C1D1D" w:rsidRDefault="00FE362B" w:rsidP="00FE362B">
      <w:pPr>
        <w:spacing w:after="0"/>
        <w:ind w:left="708"/>
        <w:rPr>
          <w:rFonts w:ascii="Times New Roman" w:hAnsi="Times New Roman" w:cs="Times New Roman"/>
          <w:lang w:val="en-GB"/>
        </w:rPr>
      </w:pPr>
      <w:r w:rsidRPr="002C1D1D">
        <w:rPr>
          <w:rFonts w:ascii="Times New Roman" w:hAnsi="Times New Roman" w:cs="Times New Roman"/>
          <w:lang w:val="en-GB"/>
        </w:rPr>
        <w:t xml:space="preserve">Annex C. UNCT Gender Parity Data </w:t>
      </w:r>
    </w:p>
    <w:p w14:paraId="3437E584" w14:textId="77777777" w:rsidR="00FE362B" w:rsidRPr="002C1D1D" w:rsidRDefault="00FE362B" w:rsidP="00FE362B">
      <w:pPr>
        <w:spacing w:after="0"/>
        <w:ind w:left="708"/>
        <w:rPr>
          <w:rFonts w:ascii="Times New Roman" w:hAnsi="Times New Roman" w:cs="Times New Roman"/>
          <w:lang w:val="en-GB"/>
        </w:rPr>
      </w:pPr>
      <w:r w:rsidRPr="002C1D1D">
        <w:rPr>
          <w:rFonts w:ascii="Times New Roman" w:hAnsi="Times New Roman" w:cs="Times New Roman"/>
          <w:color w:val="4472C4" w:themeColor="accent1"/>
          <w:lang w:val="en-GB"/>
        </w:rPr>
        <w:t>(summary table according to the technical guidance template)</w:t>
      </w:r>
    </w:p>
    <w:p w14:paraId="4DA1C544" w14:textId="77777777" w:rsidR="00FE362B" w:rsidRPr="002C1D1D" w:rsidRDefault="00FE362B">
      <w:pPr>
        <w:rPr>
          <w:rFonts w:ascii="Times New Roman" w:hAnsi="Times New Roman" w:cs="Times New Roman"/>
          <w:sz w:val="24"/>
          <w:szCs w:val="24"/>
          <w:lang w:val="en-GB"/>
        </w:rPr>
      </w:pPr>
    </w:p>
    <w:p w14:paraId="0F200B6D" w14:textId="77777777" w:rsidR="00537F09" w:rsidRPr="002C1D1D" w:rsidRDefault="00537F09">
      <w:pPr>
        <w:rPr>
          <w:rFonts w:ascii="Times New Roman" w:hAnsi="Times New Roman" w:cs="Times New Roman"/>
          <w:sz w:val="24"/>
          <w:szCs w:val="24"/>
        </w:rPr>
      </w:pPr>
    </w:p>
    <w:sectPr w:rsidR="00537F09" w:rsidRPr="002C1D1D" w:rsidSect="00EE5097">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ato">
    <w:altName w:val="Lato"/>
    <w:panose1 w:val="020F0502020204030203"/>
    <w:charset w:val="00"/>
    <w:family w:val="swiss"/>
    <w:pitch w:val="variable"/>
    <w:sig w:usb0="E10002FF" w:usb1="5000ECFF" w:usb2="0000002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8957ABDB"/>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A69EAAA4"/>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C11F5B56"/>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F47D1663"/>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3D820BF"/>
    <w:multiLevelType w:val="hybridMultilevel"/>
    <w:tmpl w:val="50A2AAD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8D2943"/>
    <w:multiLevelType w:val="multilevel"/>
    <w:tmpl w:val="6BC867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43B5BFB"/>
    <w:multiLevelType w:val="hybridMultilevel"/>
    <w:tmpl w:val="A33248B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7FA15B5"/>
    <w:multiLevelType w:val="multilevel"/>
    <w:tmpl w:val="F126D5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B3C54FC"/>
    <w:multiLevelType w:val="hybridMultilevel"/>
    <w:tmpl w:val="5D4A7D6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C766704"/>
    <w:multiLevelType w:val="multilevel"/>
    <w:tmpl w:val="A064C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666021E"/>
    <w:multiLevelType w:val="multilevel"/>
    <w:tmpl w:val="AFD62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83E3BBA"/>
    <w:multiLevelType w:val="multilevel"/>
    <w:tmpl w:val="07269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9CF51E0"/>
    <w:multiLevelType w:val="multilevel"/>
    <w:tmpl w:val="AD88C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1FE553F"/>
    <w:multiLevelType w:val="multilevel"/>
    <w:tmpl w:val="3F3C3A2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57412965"/>
    <w:multiLevelType w:val="multilevel"/>
    <w:tmpl w:val="89AC3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8354D0A"/>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5B5926A0"/>
    <w:multiLevelType w:val="hybridMultilevel"/>
    <w:tmpl w:val="DDCA180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62905E3"/>
    <w:multiLevelType w:val="hybridMultilevel"/>
    <w:tmpl w:val="CD6C25A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942529F"/>
    <w:multiLevelType w:val="multilevel"/>
    <w:tmpl w:val="DAC0A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3FA0A2C"/>
    <w:multiLevelType w:val="multilevel"/>
    <w:tmpl w:val="C0B6A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61443121">
    <w:abstractNumId w:val="5"/>
  </w:num>
  <w:num w:numId="2" w16cid:durableId="313991440">
    <w:abstractNumId w:val="18"/>
  </w:num>
  <w:num w:numId="3" w16cid:durableId="1699237246">
    <w:abstractNumId w:val="0"/>
  </w:num>
  <w:num w:numId="4" w16cid:durableId="1289748535">
    <w:abstractNumId w:val="16"/>
  </w:num>
  <w:num w:numId="5" w16cid:durableId="2135365174">
    <w:abstractNumId w:val="19"/>
  </w:num>
  <w:num w:numId="6" w16cid:durableId="1118180527">
    <w:abstractNumId w:val="12"/>
  </w:num>
  <w:num w:numId="7" w16cid:durableId="345525219">
    <w:abstractNumId w:val="9"/>
  </w:num>
  <w:num w:numId="8" w16cid:durableId="693847980">
    <w:abstractNumId w:val="17"/>
  </w:num>
  <w:num w:numId="9" w16cid:durableId="1160120591">
    <w:abstractNumId w:val="7"/>
  </w:num>
  <w:num w:numId="10" w16cid:durableId="907765050">
    <w:abstractNumId w:val="15"/>
  </w:num>
  <w:num w:numId="11" w16cid:durableId="96947175">
    <w:abstractNumId w:val="8"/>
  </w:num>
  <w:num w:numId="12" w16cid:durableId="1577595674">
    <w:abstractNumId w:val="2"/>
  </w:num>
  <w:num w:numId="13" w16cid:durableId="830365729">
    <w:abstractNumId w:val="3"/>
  </w:num>
  <w:num w:numId="14" w16cid:durableId="1914126192">
    <w:abstractNumId w:val="1"/>
  </w:num>
  <w:num w:numId="15" w16cid:durableId="1791974546">
    <w:abstractNumId w:val="10"/>
  </w:num>
  <w:num w:numId="16" w16cid:durableId="1418135452">
    <w:abstractNumId w:val="13"/>
  </w:num>
  <w:num w:numId="17" w16cid:durableId="1571503242">
    <w:abstractNumId w:val="14"/>
  </w:num>
  <w:num w:numId="18" w16cid:durableId="355079439">
    <w:abstractNumId w:val="11"/>
  </w:num>
  <w:num w:numId="19" w16cid:durableId="1511488168">
    <w:abstractNumId w:val="6"/>
  </w:num>
  <w:num w:numId="20" w16cid:durableId="90210604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7F09"/>
    <w:rsid w:val="000A4F8C"/>
    <w:rsid w:val="001006BA"/>
    <w:rsid w:val="00212FE3"/>
    <w:rsid w:val="00254BD4"/>
    <w:rsid w:val="002C1D1D"/>
    <w:rsid w:val="002D19F8"/>
    <w:rsid w:val="00416AF1"/>
    <w:rsid w:val="00475BD6"/>
    <w:rsid w:val="00493C02"/>
    <w:rsid w:val="00537F09"/>
    <w:rsid w:val="00561243"/>
    <w:rsid w:val="005A34F8"/>
    <w:rsid w:val="005C0284"/>
    <w:rsid w:val="005F0DEE"/>
    <w:rsid w:val="005F3570"/>
    <w:rsid w:val="006624F1"/>
    <w:rsid w:val="006F56F4"/>
    <w:rsid w:val="006F631E"/>
    <w:rsid w:val="00732998"/>
    <w:rsid w:val="007F59E2"/>
    <w:rsid w:val="008500F1"/>
    <w:rsid w:val="00856BEA"/>
    <w:rsid w:val="008A2034"/>
    <w:rsid w:val="009541FA"/>
    <w:rsid w:val="009A59E1"/>
    <w:rsid w:val="009C7581"/>
    <w:rsid w:val="00AC6F49"/>
    <w:rsid w:val="00CC0F45"/>
    <w:rsid w:val="00CD1D70"/>
    <w:rsid w:val="00EE5097"/>
    <w:rsid w:val="00F945C3"/>
    <w:rsid w:val="00FA75CD"/>
    <w:rsid w:val="00FE36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DBBDE2"/>
  <w15:chartTrackingRefBased/>
  <w15:docId w15:val="{18EF0F55-DE2D-4F6C-B032-33A5E8C8A0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EE5097"/>
    <w:pPr>
      <w:keepNext/>
      <w:keepLines/>
      <w:spacing w:before="240" w:after="0"/>
      <w:outlineLvl w:val="0"/>
    </w:pPr>
    <w:rPr>
      <w:rFonts w:asciiTheme="majorHAnsi" w:eastAsiaTheme="majorEastAsia" w:hAnsiTheme="majorHAnsi" w:cstheme="majorBidi"/>
      <w:color w:val="2F5496" w:themeColor="accent1" w:themeShade="BF"/>
      <w:kern w:val="0"/>
      <w:sz w:val="32"/>
      <w:szCs w:val="32"/>
      <w14:ligatures w14:val="none"/>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F0D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5F0DEE"/>
    <w:pPr>
      <w:autoSpaceDE w:val="0"/>
      <w:autoSpaceDN w:val="0"/>
      <w:adjustRightInd w:val="0"/>
      <w:spacing w:after="0" w:line="240" w:lineRule="auto"/>
    </w:pPr>
    <w:rPr>
      <w:rFonts w:ascii="Lato" w:hAnsi="Lato" w:cs="Lato"/>
      <w:color w:val="000000"/>
      <w:kern w:val="0"/>
      <w:sz w:val="24"/>
      <w:szCs w:val="24"/>
    </w:rPr>
  </w:style>
  <w:style w:type="character" w:styleId="a4">
    <w:name w:val="Hyperlink"/>
    <w:basedOn w:val="a0"/>
    <w:uiPriority w:val="99"/>
    <w:unhideWhenUsed/>
    <w:rsid w:val="005F0DEE"/>
    <w:rPr>
      <w:color w:val="0563C1" w:themeColor="hyperlink"/>
      <w:u w:val="single"/>
    </w:rPr>
  </w:style>
  <w:style w:type="paragraph" w:styleId="a5">
    <w:name w:val="List Paragraph"/>
    <w:basedOn w:val="a"/>
    <w:uiPriority w:val="34"/>
    <w:qFormat/>
    <w:rsid w:val="005F0DEE"/>
    <w:pPr>
      <w:ind w:left="720"/>
      <w:contextualSpacing/>
    </w:pPr>
  </w:style>
  <w:style w:type="character" w:customStyle="1" w:styleId="10">
    <w:name w:val="Заголовок 1 Знак"/>
    <w:basedOn w:val="a0"/>
    <w:link w:val="1"/>
    <w:uiPriority w:val="9"/>
    <w:rsid w:val="00EE5097"/>
    <w:rPr>
      <w:rFonts w:asciiTheme="majorHAnsi" w:eastAsiaTheme="majorEastAsia" w:hAnsiTheme="majorHAnsi" w:cstheme="majorBidi"/>
      <w:color w:val="2F5496" w:themeColor="accent1" w:themeShade="BF"/>
      <w:kern w:val="0"/>
      <w:sz w:val="32"/>
      <w:szCs w:val="3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1386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rimeminister.kz/en/news/kazakhstans-achievement-of-un-sustainable-development-goals-2024-plan-approved-26912"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424</TotalTime>
  <Pages>30</Pages>
  <Words>9763</Words>
  <Characters>58874</Characters>
  <Application>Microsoft Office Word</Application>
  <DocSecurity>0</DocSecurity>
  <Lines>1591</Lines>
  <Paragraphs>591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68046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Nora Suyunalieva</dc:creator>
  <cp:keywords/>
  <dc:description/>
  <cp:lastModifiedBy>Nora Suyunalieva</cp:lastModifiedBy>
  <cp:revision>17</cp:revision>
  <dcterms:created xsi:type="dcterms:W3CDTF">2024-11-07T16:17:00Z</dcterms:created>
  <dcterms:modified xsi:type="dcterms:W3CDTF">2024-11-12T04:43:00Z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52eb2db665cb3e07f3ecd42ee0a5da824bddc287ad126faf22d32679c6bc7cab</vt:lpwstr>
  </property>
</Properties>
</file>